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 potřeby k zahájení sociální služby</w:t>
      </w:r>
    </w:p>
    <w:p>
      <w:pPr>
        <w:spacing w:after="200"/>
      </w:pPr>
      <w:r>
        <w:rPr>
          <w:color w:val="5A6670"/>
          <w:sz w:val="20"/>
        </w:rPr>
        <w:t>Pracovní mapa pro semestrální projekt • orientační postup, který tým průběžně ověřuje</w:t>
      </w:r>
    </w:p>
    <w:p>
      <w:r>
        <w:t>Nová služba začíná zjištěním potřeby lidí v konkrétním území. Teprve potom tým vybírá vhodný druh služby a plánuje její podobu. Registrace je právní podmínka poskytování; sama o sobě nepotvrzuje potřebu služby v krajské síti ani nezajišťuje její financování.</w:t>
      </w:r>
    </w:p>
    <w:p>
      <w:pPr>
        <w:pStyle w:val="Heading2"/>
      </w:pPr>
      <w:r>
        <w:t>1. Zjistit potřebu</w:t>
      </w:r>
    </w:p>
    <w:p>
      <w:r>
        <w:t>Kdo se ocitá v nepříznivé sociální situaci? Jaké podpory se lidem nedostává? Jak to ověříme s nimi a z dostupných dat?</w:t>
      </w:r>
    </w:p>
    <w:p>
      <w:pPr>
        <w:pStyle w:val="Heading2"/>
      </w:pPr>
      <w:r>
        <w:t>2. Popsat cílovou skupinu a účel</w:t>
      </w:r>
    </w:p>
    <w:p>
      <w:r>
        <w:t>Komu má služba pomoci, s čím a k jakému účelu? Kdo do okruhu osob nepatří?</w:t>
      </w:r>
    </w:p>
    <w:p>
      <w:pPr>
        <w:pStyle w:val="Heading2"/>
      </w:pPr>
      <w:r>
        <w:t>3. Vybrat druh a formu služby</w:t>
      </w:r>
    </w:p>
    <w:p>
      <w:r>
        <w:t>Odpovídá zákonnému vymezení druhu služby potřeba, kterou popisujeme? Je vhodná forma terénní, ambulantní či pobytová?</w:t>
      </w:r>
    </w:p>
    <w:p>
      <w:pPr>
        <w:pStyle w:val="Heading2"/>
      </w:pPr>
      <w:r>
        <w:t>4. Navrhnout průběh a základní činnosti</w:t>
      </w:r>
    </w:p>
    <w:p>
      <w:r>
        <w:t>Jaká podpora se bude poskytovat? Jaké základní činnosti ukládá zákon pro vybraný druh služby?</w:t>
      </w:r>
    </w:p>
    <w:p>
      <w:pPr>
        <w:pStyle w:val="Heading2"/>
      </w:pPr>
      <w:r>
        <w:t>5. Ověřit místní a organizační podmínky</w:t>
      </w:r>
    </w:p>
    <w:p>
      <w:r>
        <w:t>Kde bude služba dostupná? Jaká bude kapacita, provozní doba, personální obsazení, vybavení a řízení? Jak záměr odpovídá místnímu plánování?</w:t>
      </w:r>
    </w:p>
    <w:p>
      <w:pPr>
        <w:pStyle w:val="Heading2"/>
      </w:pPr>
      <w:r>
        <w:t>6. Připravit registrační podklady</w:t>
      </w:r>
    </w:p>
    <w:p>
      <w:r>
        <w:t>Ověřit aktuální zákon, formuláře MPSV a pokyny příslušného registrujícího orgánu. Popsat službu jednotně ve všech požadovaných údajích a doložit přílohy.</w:t>
      </w:r>
    </w:p>
    <w:p>
      <w:pPr>
        <w:pStyle w:val="Heading2"/>
      </w:pPr>
      <w:r>
        <w:t>7. Získat oprávnění a připravit spuštění</w:t>
      </w:r>
    </w:p>
    <w:p>
      <w:r>
        <w:t>Po splnění zákonných podmínek registrující orgán rozhoduje o registraci. Tým připraví pracovníky, postupy, bezpečí, smluvní a informační dokumenty.</w:t>
      </w:r>
    </w:p>
    <w:p>
      <w:pPr>
        <w:pStyle w:val="Heading2"/>
      </w:pPr>
      <w:r>
        <w:t>8. Poskytovat, vyhodnocovat a upravovat</w:t>
      </w:r>
    </w:p>
    <w:p>
      <w:r>
        <w:t>Služba ověřuje, zda odpovídá potřebám lidí, sleduje jejich zkušenosti a bezpečí, řeší stížnosti a upravuje postupy.</w:t>
      </w:r>
    </w:p>
    <w:p>
      <w:pPr>
        <w:pStyle w:val="Heading1"/>
        <w:pageBreakBefore/>
      </w:pPr>
      <w:r>
        <w:t>Tři různé otázky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18324A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Oblast</w:t>
            </w:r>
          </w:p>
        </w:tc>
        <w:tc>
          <w:tcPr>
            <w:tcW w:type="dxa" w:w="3408"/>
            <w:shd w:fill="18324A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Na co odpovídá</w:t>
            </w:r>
          </w:p>
        </w:tc>
        <w:tc>
          <w:tcPr>
            <w:tcW w:type="dxa" w:w="3408"/>
            <w:shd w:fill="18324A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Co sama o sobě neznamená</w:t>
            </w:r>
          </w:p>
        </w:tc>
      </w:tr>
      <w:tr>
        <w:tc>
          <w:tcPr>
            <w:tcW w:type="dxa" w:w="340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7"/>
              </w:rPr>
              <w:t>Registrace</w:t>
            </w:r>
          </w:p>
        </w:tc>
        <w:tc>
          <w:tcPr>
            <w:tcW w:type="dxa" w:w="340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7"/>
              </w:rPr>
              <w:t>Smí poskytovatel poskytovat konkrétní registrovanou službu při splnění zákonných podmínek?</w:t>
            </w:r>
          </w:p>
        </w:tc>
        <w:tc>
          <w:tcPr>
            <w:tcW w:type="dxa" w:w="340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7"/>
              </w:rPr>
              <w:t>Automatické zařazení do krajské sítě ani jisté financování.</w:t>
            </w:r>
          </w:p>
        </w:tc>
      </w:tr>
      <w:tr>
        <w:tc>
          <w:tcPr>
            <w:tcW w:type="dxa" w:w="3408"/>
            <w:shd w:fill="F3F6F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7"/>
              </w:rPr>
              <w:t>Krajská síť služeb</w:t>
            </w:r>
          </w:p>
        </w:tc>
        <w:tc>
          <w:tcPr>
            <w:tcW w:type="dxa" w:w="3408"/>
            <w:shd w:fill="F3F6F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7"/>
              </w:rPr>
              <w:t>Je kapacita a druh služby součástí plánované nabídky v území podle pravidel kraje?</w:t>
            </w:r>
          </w:p>
        </w:tc>
        <w:tc>
          <w:tcPr>
            <w:tcW w:type="dxa" w:w="3408"/>
            <w:shd w:fill="F3F6F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7"/>
              </w:rPr>
              <w:t>Samotné oprávnění poskytovat službu.</w:t>
            </w:r>
          </w:p>
        </w:tc>
      </w:tr>
      <w:tr>
        <w:tc>
          <w:tcPr>
            <w:tcW w:type="dxa" w:w="340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7"/>
              </w:rPr>
              <w:t>Financování</w:t>
            </w:r>
          </w:p>
        </w:tc>
        <w:tc>
          <w:tcPr>
            <w:tcW w:type="dxa" w:w="340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7"/>
              </w:rPr>
              <w:t>Z jakých zdrojů se uhradí provoz služby a za jakých podmínek?</w:t>
            </w:r>
          </w:p>
        </w:tc>
        <w:tc>
          <w:tcPr>
            <w:tcW w:type="dxa" w:w="340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7"/>
              </w:rPr>
              <w:t>Registraci ani prokázanou kvalitu každodenní praxe.</w:t>
            </w:r>
          </w:p>
        </w:tc>
      </w:tr>
    </w:tbl>
    <w:p>
      <w:pPr>
        <w:pStyle w:val="Heading1"/>
      </w:pPr>
      <w:r>
        <w:t>Kontrolní otázky pro projektový tým</w:t>
      </w:r>
    </w:p>
    <w:p>
      <w:pPr>
        <w:pStyle w:val="ListBullet"/>
        <w:spacing w:after="40"/>
      </w:pPr>
      <w:r>
        <w:t>Kdo z lidí, kterých se záměr týká, se podílel na jeho přípravě?</w:t>
      </w:r>
    </w:p>
    <w:p>
      <w:pPr>
        <w:pStyle w:val="ListBullet"/>
        <w:spacing w:after="40"/>
      </w:pPr>
      <w:r>
        <w:t>Jak jsme ověřili, že nejde jen o předpoklad pracovníků či organizace?</w:t>
      </w:r>
    </w:p>
    <w:p>
      <w:pPr>
        <w:pStyle w:val="ListBullet"/>
        <w:spacing w:after="40"/>
      </w:pPr>
      <w:r>
        <w:t>Jak bude služba podporovat volbu, důstojnost a samostatnost člověka?</w:t>
      </w:r>
    </w:p>
    <w:p>
      <w:pPr>
        <w:pStyle w:val="ListBullet"/>
        <w:spacing w:after="40"/>
      </w:pPr>
      <w:r>
        <w:t>Které údaje je třeba sladit mezi záměrem, registračními podklady a standardy?</w:t>
      </w:r>
    </w:p>
    <w:p>
      <w:r>
        <w:t>Tato mapa slouží pro výuku a plánování. Konkrétní postup, formuláře a doklady vždy ověřte podle aktuálního znění zákona, aktuálních pokynů MPSV a příslušného registrujícího orgánu.</w:t>
      </w:r>
    </w:p>
    <w:sectPr w:rsidR="00FC693F" w:rsidRPr="0006063C" w:rsidSect="00034616">
      <w:footerReference w:type="default" r:id="rId9"/>
      <w:pgSz w:w="12240" w:h="15840"/>
      <w:pgMar w:top="936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A6670"/>
        <w:sz w:val="16"/>
      </w:rPr>
      <w:t>Seminář Standardy kvality sociálních služeb  |  1. setkání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74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32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47D8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8324A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8324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