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1. STRUKTURA A DYNAMIKA OSOBNOSTI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Vymezení pojmu osobnost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sz w:val="24"/>
          <w:szCs w:val="24"/>
        </w:rPr>
        <w:t xml:space="preserve">Téma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osobnosti, její podstaty, fungování i způsobu rozvoje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ale i možnost poznat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vlastnosti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různých lidí a pochopit, proč určitým způsobem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jednají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je důležitým aspektem psychologie. Avšak poznání osobnosti, ani vymezení její podstaty či pochopení způsobu jejího fungování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není tak snadné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jak by se zdálo. Vzhledem k obtížnosti dosažení tohoto cíle prošla psychologie osobnosti několika fázemi, pro něž byl charakteristický určitý přístup, ale ani jeden z nich se neukázal jako obecně přijatelný, i když každý byl něčím přínosný. V současné době převažuje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snaha o integraci různých teorií a značného množství poznatků</w:t>
      </w:r>
      <w:r w:rsidRPr="00856EF0">
        <w:rPr>
          <w:rFonts w:ascii="Times New Roman" w:eastAsiaTheme="minorHAnsi" w:hAnsi="Times New Roman"/>
          <w:sz w:val="24"/>
          <w:szCs w:val="24"/>
        </w:rPr>
        <w:t>, které přinesly mnohé dílčí studie.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Cílem a smyslem psychologického bádání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je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porozumění ostatním lidem i sobě samému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. Pro základní orientaci je důležité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vymezit podstatu, strukturu a dynamiku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resp.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způsob fungování osobnosti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>. To znamená určit, co osobnost je, co ji tvoří, z jakých dílčích částí se skládá, a jak v reálných podmínkách funguje. K jejímu porozumění je třeba vědět i to, jak se rozvíjí, a co všechno může její vývoj ovlivnit.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Termín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osobnost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slouží k zachycení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specifičnosti charakteristik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vymezujících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jedinečnost každého člověka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. Pojem osobnost bývá používán i jako klasifikační kritérium označující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celkovou kvalitu nějakého člověka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a z ní vyplývající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sociální prestiž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. Skutečnost, že je někdo považován za osobnost, vyjadřuje jeho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ocenění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. Odborný psychologický přístup je trochu jiný, samozřejmě přesnější, ale v zásadě jde o totéž, o vymezení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souboru charakteristik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vyjadřujících,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co je pro lidskou osobnost typické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>.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sz w:val="24"/>
          <w:szCs w:val="24"/>
        </w:rPr>
        <w:t xml:space="preserve">Lidé zcela běžně mluví o ostatních v pojmech, které slouží jako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osobnostní charakteristiky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a vycházejí z nich, když se snaží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odhadnout, jak se dotyčný člověk zachová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nebo když uvažují o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příčině dřívějšího jednání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. Nejčastěji jde o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vlastnosti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které jsou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viditelné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či jsou považovány za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sociálně žádoucí nebo nežádoucí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. Kdokoli může být považován za společenského, pracovitého, spolehlivého, nebo naopak za náladového, líného a nespolehlivého atd. Lidé si uvědomují, že se různí jedinci v mnoha směrech podobají, a že jiní se zase z určitého hlediska liší.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Poznání lidské osobnosti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ať už z obecného hlediska či ve vztahu ke konkrétnímu jedinci, přináší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větší jistotu orientace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a posiluje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schopnost úspěšného zvládání různých požadavků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především těch, které vyplývají ze vztahů a soužití s jinými lidmi. 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Osobnost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lze poněkud zjednodušeně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definovat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jako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komplexní a relativně stabilní systém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který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funguje jako celek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skládá se ze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vzájemně propojených somatických a psychických vlastností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a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projevuje se v reakcích na různé podněty a situace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resp. v interakcí s nimi. Osobnost charakterizuje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určitý způsob prožívání, uvažování a chování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a z něho vyplývající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vztah s prostředím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resp. adaptace na toto prostředí. Na osobnosti závisí, jak člověk vnímá sebe i své okolí, jak se cítí, jak uvažuje, jaké cíle si stanoví a jak jedná. 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Emoční prožívání souvisí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s osobnostními vlastnostmi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přímo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protože vychází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z temperamentových dispozic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jež jsou jejich základem.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Kognitivní funkce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na osobnostních vlastnostech závisí spíš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sekundárně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.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Osobnostní vlastnosti ovlivní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charakter získaných zkušeností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a rozvoj určitých způsobů uvažování i jejich uplatnění (které je dané základním postojem daného jedince ke světu).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Osobnost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má své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objektivně měřitelné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či pozorovatelné stránky, ale má i svůj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subjektivní obraz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jehož centrální a sjednocující složkou je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pojetí sebe sama, vědomí vlastní identity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zahrnující subjektivně interpretovanou minulost a současnost, a z nich vyplývající předvídání budoucnosti. 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Struktura osobnosti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sz w:val="24"/>
          <w:szCs w:val="24"/>
        </w:rPr>
        <w:t xml:space="preserve">V psychologii pojem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struktura osobnosti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vyjadřuje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vnitřní uspořádání osobnosti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tj. skladbu jejích prvků, dispozic, které jsou chápány jako funkční elementy, resp. jako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 xml:space="preserve">elementy funkcí různých kategorií 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(výkonu, motivace, hodnocení, formální reaktibility atd. – tj. schopnosti, motivy, postoje, temperament atd.). Struktura poukazuje na určitý trvalejší stav, na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relativně stálé uspořádání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ale současně i na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chování tohoto uspořádaného celku</w:t>
      </w:r>
      <w:r w:rsidRPr="00856EF0">
        <w:rPr>
          <w:rFonts w:ascii="Times New Roman" w:eastAsiaTheme="minorHAnsi" w:hAnsi="Times New Roman"/>
          <w:sz w:val="24"/>
          <w:szCs w:val="24"/>
        </w:rPr>
        <w:t>. Téma struktury osobnosti je spojováno s 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různými teoretickými koncepty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(psychoanalýza, behaviorismus atd.), i s různými filozofickými východisky.</w:t>
      </w:r>
    </w:p>
    <w:p w:rsidR="00A74727" w:rsidRPr="00856EF0" w:rsidRDefault="00A74727" w:rsidP="008539D0">
      <w:pPr>
        <w:spacing w:after="0" w:line="360" w:lineRule="auto"/>
        <w:jc w:val="both"/>
        <w:rPr>
          <w:rFonts w:ascii="Times New Roman" w:eastAsiaTheme="minorHAnsi" w:hAnsi="Times New Roman"/>
          <w:b/>
          <w:bCs/>
          <w:noProof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Osobnost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lze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těžko charakterizovat jako celek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mnohem snadnější je použít k jejímu popisu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osobnostní vlastnosti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které určují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obecnější tendence k určitému způsobu reagování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. Aby příslušné osobnostní charakteristiky měly potřebnou informační hodnotu, musí být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stabilní a konzistentní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musí jít o trvalejší dispozice. Osobnostní vlastnosti bývají určitým způsobem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uspořádané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vytvářejí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stabilnější kombinace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a fungují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ve vzájemné interakci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. Výsledný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projev závisí i na aktuálních podmínkách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(situaci, společenském i obecnějším sociokulturním kontextu).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Míra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variability lidského chování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která může být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předurčena různými osobnostními vlastnostmi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tj. míra závislosti na aktuálních podnětech, může být různá. Některé osobnostní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vlastnosti nemusí být za běžných okolností aktivovány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to znamená, že se nemusí viditelně projevovat, leckdy se o nich dokonce ani neví. Mohou se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uplatnit až za velmi specifických podmínek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a pak se zdá, že se dotyčný člověk změnil, ale ve skutečnosti tomu tak není. Například lidé prokáží svou odvahu, když k tom mají příležitost, projeví se jako bezohlední a agresivní, pokud je situace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taková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že podobné chování umožňuje, nebo je dokonce vyžaduje. Vzhledem k tomu je pro pochopení osobnosti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důležité i hodnocení osobnostní dynamiky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tj,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vývoje, proměny a uplatnění různých vlastností v průběhu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delšího časového intervalu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>.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sz w:val="24"/>
          <w:szCs w:val="24"/>
        </w:rPr>
        <w:t xml:space="preserve">V současné době se už psychologové nepřou o to, zda se na rozvoji osobnosti ve větší míře podílí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dědičnost nebo vlivy prostředí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protože je jasné, že se uplatňují faktory vnější i vnitřní. Osobnost je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 xml:space="preserve">výsledkem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interakce genetických dispozic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které existují již od početí, jakož i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různých vnějších vlivů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jež se v rozdílné míře uplatňují v průběhu celého života. Biologický základ osobnosti tvoří mozkové funkce, které ovlivňují emoční prožívání a reagování (temperamentové vlastnosti), způsob zpracování různých informací a hodnocení aktuální situace, a samozřejmě i chování. 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b/>
          <w:bCs/>
          <w:noProof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Klasifikace psychických vlastností osobnosti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Jednotliví autoři podávají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různá třídění podle různých východisek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. Jednotné třídění je velmi obtížné nejen pro různá východiska, která jsou při třídění uplatňována, ale také pro velmi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odlišná pojetí základních pojmů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, jimiž jsou kategorie psychických vlastností osobnosti vyjadřovány (např. charakter, temperament, inteligence atd.). 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Joy Paul Guilford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(1959) shledává v osobnosti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pět skupin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psychických vlastností: </w:t>
      </w:r>
    </w:p>
    <w:p w:rsidR="008539D0" w:rsidRPr="00856EF0" w:rsidRDefault="008539D0" w:rsidP="008539D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b/>
          <w:bCs/>
          <w:noProof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potřeby</w:t>
      </w:r>
    </w:p>
    <w:p w:rsidR="008539D0" w:rsidRPr="00856EF0" w:rsidRDefault="008539D0" w:rsidP="008539D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b/>
          <w:bCs/>
          <w:noProof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schopnosti</w:t>
      </w:r>
    </w:p>
    <w:p w:rsidR="008539D0" w:rsidRPr="00856EF0" w:rsidRDefault="008539D0" w:rsidP="008539D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b/>
          <w:bCs/>
          <w:noProof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temperament</w:t>
      </w:r>
    </w:p>
    <w:p w:rsidR="008539D0" w:rsidRPr="00856EF0" w:rsidRDefault="008539D0" w:rsidP="008539D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b/>
          <w:bCs/>
          <w:noProof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 xml:space="preserve">postoje </w:t>
      </w:r>
    </w:p>
    <w:p w:rsidR="008539D0" w:rsidRPr="00856EF0" w:rsidRDefault="008539D0" w:rsidP="008539D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zájmy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Jozef Štefanovič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(1974) také rozlišuje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pět tříd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vlastností osobnosti:</w:t>
      </w:r>
    </w:p>
    <w:p w:rsidR="008539D0" w:rsidRPr="00856EF0" w:rsidRDefault="008539D0" w:rsidP="008539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 xml:space="preserve">Aktivačně – motivační 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(potřeby, zájmy, návyky, cíle, přání).  </w:t>
      </w:r>
    </w:p>
    <w:p w:rsidR="008539D0" w:rsidRPr="00856EF0" w:rsidRDefault="008539D0" w:rsidP="008539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 xml:space="preserve">Vztahově-postojové </w:t>
      </w:r>
      <w:r w:rsidRPr="00856EF0">
        <w:rPr>
          <w:rFonts w:ascii="Times New Roman" w:eastAsiaTheme="minorHAnsi" w:hAnsi="Times New Roman"/>
          <w:sz w:val="24"/>
          <w:szCs w:val="24"/>
        </w:rPr>
        <w:t>(charakter, postoje).</w:t>
      </w:r>
    </w:p>
    <w:p w:rsidR="008539D0" w:rsidRPr="00856EF0" w:rsidRDefault="008539D0" w:rsidP="008539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Výkonové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(schopnosti, inteligence, dovednosti, vědomosti, instinkty). </w:t>
      </w:r>
    </w:p>
    <w:p w:rsidR="008539D0" w:rsidRPr="00856EF0" w:rsidRDefault="008539D0" w:rsidP="008539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Seberegulační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(sebepojetí, volní vlastnosti, svědomí). </w:t>
      </w:r>
    </w:p>
    <w:p w:rsidR="008539D0" w:rsidRPr="00856EF0" w:rsidRDefault="008539D0" w:rsidP="008539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Dynamické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(temperament).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Jednoduchou klasifikaci osobnostních psychických vlastností podal </w:t>
      </w: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Hans Jürgen Eysenck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(1960): </w:t>
      </w:r>
    </w:p>
    <w:p w:rsidR="008539D0" w:rsidRPr="00856EF0" w:rsidRDefault="008539D0" w:rsidP="008539D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Charakter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– konativní chování, vůle.</w:t>
      </w:r>
    </w:p>
    <w:p w:rsidR="008539D0" w:rsidRPr="00856EF0" w:rsidRDefault="008539D0" w:rsidP="008539D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Temperament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– afektivní chování, emoce. </w:t>
      </w:r>
    </w:p>
    <w:p w:rsidR="008539D0" w:rsidRPr="00856EF0" w:rsidRDefault="008539D0" w:rsidP="008539D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noProof/>
          <w:sz w:val="24"/>
          <w:szCs w:val="24"/>
        </w:rPr>
        <w:t>Intelekt</w:t>
      </w:r>
      <w:r w:rsidRPr="00856EF0">
        <w:rPr>
          <w:rFonts w:ascii="Times New Roman" w:eastAsiaTheme="minorHAnsi" w:hAnsi="Times New Roman"/>
          <w:noProof/>
          <w:sz w:val="24"/>
          <w:szCs w:val="24"/>
        </w:rPr>
        <w:t xml:space="preserve"> – kognitivní chování, inteligence.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Dynamika osobnosti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Dynamika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je v psychologii osobnosti definována jako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motivy, resp. principy chování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tedy jako činitel podněcování,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pohnutky k akci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a jako její psychologický smysl. Psychologický pohyb znamená expresi, ale i útlum exprese emocí a potřeb, vystupování a zanikání snah, očekávání atd.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sz w:val="24"/>
          <w:szCs w:val="24"/>
        </w:rPr>
        <w:lastRenderedPageBreak/>
        <w:t xml:space="preserve">Pojem dynamiky osobnosti vyjadřuje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téma sil, které hýbou osobností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tj.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určují její chování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resp. v užším smyslu její formálně silové projevy. Proto bývá vztahována buď ke konceptu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motivace, nebo temperamentu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. Ustálil se však spíše první významový vztah: dynamika osobnosti pojednává o motivačních dispozicích osobnosti, tj. o motivech její činnosti, resp. o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motivech jako faktorech regulace chování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. Ale podstatnými znaky chování jsou také jeho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intenzita, trvání a zaměření na dosažení určitého cíle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.   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sz w:val="24"/>
          <w:szCs w:val="24"/>
        </w:rPr>
        <w:t xml:space="preserve">Psychický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vztah člověka k životu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má dva základní aspekty: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cíle a prostředky k jejich dosahování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.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Volba prostředků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je především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funkcí kognitivního systému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(reálné možnosti, užitečnost atd.), ale mohou se tu uplatňovat i zřetele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osobní morálky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(odmítnutí účinného, ale nemorálního prostředku, jakým je například lež).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O cílech rozhodují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především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emoce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neboť vše, co člověk činí, směřuje k určitému druhu uspokojení, tj. k finálnímu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kladnému emočnímu zážitku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sz w:val="24"/>
          <w:szCs w:val="24"/>
        </w:rPr>
        <w:t xml:space="preserve">Na úrovni osobnosti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kontrolní funkci chování přebírá ego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. Kontroly ega jsou nezbytné, jestliže má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organismus ve společnosti fungovat a vyhnout se trestům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. Není vždy v našem zájmu jako společenských bytostí realizovat určité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představy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a mít určité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pocity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i když slibují být příjemné, protože jsou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společností neschvalovány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. Máme také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cíle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jejichž dosahování znamená mnoho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nepříjemného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(například místo abychom šli do kina, pracujeme na zadaném úkolu), ale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rozhodující jsou konečné cíle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(příjemná představa, že splněním úkolu se dosáhne společensky významného postavení, vysokého finančního příjmu atd.)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Dosahování uspokojení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je spojeno s určitými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behaviorálními strategiemi a taktikami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v nichž se uplatňuje dosažená úroveň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inteligence a osobní morálky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Teorie osobnosti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sz w:val="24"/>
          <w:szCs w:val="24"/>
        </w:rPr>
        <w:t xml:space="preserve">Teorie osobnosti jsou pokusem o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popis a vysvětlení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toho, jak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funguje lidský duševní život jako celek a v souvislosti se svou biologickou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na jedné a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společensko-kulturní determinaci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na druhé straně. Vycházejí z 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různých teoretických postulátů a metodologických pozic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a v tomto smyslu vyjadřují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teoretickou nejednotnost psychologie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vůbec, tj. například nejednotné pojetí motivace, kognitivních procesů atd. V souhlasu s tematickým členěním psychologie osobnosti mají teorie osobnosti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vysvětlit genezi, strukturu a dynamiku osobnosti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.  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sz w:val="24"/>
          <w:szCs w:val="24"/>
        </w:rPr>
        <w:t xml:space="preserve">Tyto teorie se především snaží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popsat interakce dynamických (motivačních) sil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působících v životě každého člověka. V jaké míře jsou tyto síly fyziologické, psychické nebo sociální? Jak se utváří zaměření jedince na cíl a jak toto zaměření ovlivňuje jeho život? Někteří teoretici se soustřeďují na mechanismy, jimiž jedinec zvládá ohrožení, snaží se o uchování určitého stupně rovnováhy, kompenzuje své nedostatky atd. Ačkoli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všechny teorie osobnosti vyšly z rozsáhlého souboru empirických zkušeností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, údaje zvolené </w:t>
      </w:r>
      <w:r w:rsidRPr="00856EF0">
        <w:rPr>
          <w:rFonts w:ascii="Times New Roman" w:eastAsiaTheme="minorHAnsi" w:hAnsi="Times New Roman"/>
          <w:sz w:val="24"/>
          <w:szCs w:val="24"/>
        </w:rPr>
        <w:lastRenderedPageBreak/>
        <w:t>jedním teoretikem se významně odlišují od údajů, které si zvolil jiný. To vysvětluje vysokou míru odlišnosti, kterou mezi jejich teoriemi nacházíme.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Základní vlastnosti teorií osobnosti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sz w:val="24"/>
          <w:szCs w:val="24"/>
        </w:rPr>
        <w:t xml:space="preserve">Aby plnila svou hlavní funkci,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musí mít teorie osobnosti určité vlastnosti</w:t>
      </w:r>
      <w:r w:rsidRPr="00856EF0">
        <w:rPr>
          <w:rFonts w:ascii="Times New Roman" w:eastAsiaTheme="minorHAnsi" w:hAnsi="Times New Roman"/>
          <w:sz w:val="24"/>
          <w:szCs w:val="24"/>
        </w:rPr>
        <w:t>. Nemá je vždy v optimální míře, avšak všechny musí být vždy přítomny alespoň v minimální míře, neboť bez kterékoli z nich by teorie nebyla použitelná.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sz w:val="24"/>
          <w:szCs w:val="24"/>
        </w:rPr>
        <w:t>Jde o tyto vlastnosti:</w:t>
      </w:r>
    </w:p>
    <w:p w:rsidR="008539D0" w:rsidRPr="00856EF0" w:rsidRDefault="008539D0" w:rsidP="008539D0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Jasnost a pochopitelnost výkladu</w:t>
      </w:r>
      <w:r w:rsidRPr="00856EF0">
        <w:rPr>
          <w:rFonts w:ascii="Times New Roman" w:eastAsiaTheme="minorHAnsi" w:hAnsi="Times New Roman"/>
          <w:sz w:val="24"/>
          <w:szCs w:val="24"/>
        </w:rPr>
        <w:t>. Pokud vysvětlení osobnostní dynamiky postrádá jasnost, pak nenapomáhá vysvětlení, jak osobnost funguje, nýbrž je spíše zamlžuje.</w:t>
      </w:r>
    </w:p>
    <w:p w:rsidR="008539D0" w:rsidRPr="00856EF0" w:rsidRDefault="008539D0" w:rsidP="008539D0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Logická stavba</w:t>
      </w:r>
      <w:r w:rsidRPr="00856EF0">
        <w:rPr>
          <w:rFonts w:ascii="Times New Roman" w:eastAsiaTheme="minorHAnsi" w:hAnsi="Times New Roman"/>
          <w:sz w:val="24"/>
          <w:szCs w:val="24"/>
        </w:rPr>
        <w:t>. Vnitřní rozpornost teorie vede ke zmatku a může zastánce takové teorie i poškodit, pokud se jí důsledně řídí. V odborných kruzích taková teorie rychle zanikne.</w:t>
      </w:r>
    </w:p>
    <w:p w:rsidR="008539D0" w:rsidRPr="00856EF0" w:rsidRDefault="008539D0" w:rsidP="008539D0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Vnitřní jednota</w:t>
      </w:r>
      <w:r w:rsidRPr="00856EF0">
        <w:rPr>
          <w:rFonts w:ascii="Times New Roman" w:eastAsiaTheme="minorHAnsi" w:hAnsi="Times New Roman"/>
          <w:sz w:val="24"/>
          <w:szCs w:val="24"/>
        </w:rPr>
        <w:t>. Není-li jasná souvislost mezi jejími částmi, teorie nemůže být přesvědčivá či uchovat si svou celistvost. Přestává sloužit jako rámec a nakonec se rozpadne.</w:t>
      </w:r>
    </w:p>
    <w:p w:rsidR="008539D0" w:rsidRPr="00856EF0" w:rsidRDefault="008539D0" w:rsidP="008539D0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Jedinečnost</w:t>
      </w:r>
      <w:r w:rsidRPr="00856EF0">
        <w:rPr>
          <w:rFonts w:ascii="Times New Roman" w:eastAsiaTheme="minorHAnsi" w:hAnsi="Times New Roman"/>
          <w:sz w:val="24"/>
          <w:szCs w:val="24"/>
        </w:rPr>
        <w:t>. Aby byla teorie užitečná, musí přinášet nový přístup k výkladu osobnostní dynamiky.</w:t>
      </w:r>
    </w:p>
    <w:p w:rsidR="008539D0" w:rsidRPr="00856EF0" w:rsidRDefault="008539D0" w:rsidP="008539D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C61FC" w:rsidRPr="00856EF0" w:rsidRDefault="008539D0" w:rsidP="00740ADF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6EF0">
        <w:rPr>
          <w:rFonts w:ascii="Times New Roman" w:eastAsiaTheme="minorHAnsi" w:hAnsi="Times New Roman"/>
          <w:sz w:val="24"/>
          <w:szCs w:val="24"/>
        </w:rPr>
        <w:t xml:space="preserve">Dnes existuje řada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teorií osobnosti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 vycházející především ze </w:t>
      </w:r>
      <w:r w:rsidRPr="00856EF0">
        <w:rPr>
          <w:rFonts w:ascii="Times New Roman" w:eastAsiaTheme="minorHAnsi" w:hAnsi="Times New Roman"/>
          <w:b/>
          <w:bCs/>
          <w:sz w:val="24"/>
          <w:szCs w:val="24"/>
        </w:rPr>
        <w:t>tří základních psychologických přístupů: psychoanalýzy, behaviorismu a humanistických směrů</w:t>
      </w:r>
      <w:r w:rsidRPr="00856EF0">
        <w:rPr>
          <w:rFonts w:ascii="Times New Roman" w:eastAsiaTheme="minorHAnsi" w:hAnsi="Times New Roman"/>
          <w:sz w:val="24"/>
          <w:szCs w:val="24"/>
        </w:rPr>
        <w:t xml:space="preserve">. </w:t>
      </w:r>
    </w:p>
    <w:sectPr w:rsidR="005C61FC" w:rsidRPr="00856EF0" w:rsidSect="001422B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5415" w:rsidRDefault="00BA5415" w:rsidP="00740ADF">
      <w:pPr>
        <w:spacing w:after="0" w:line="240" w:lineRule="auto"/>
      </w:pPr>
      <w:r>
        <w:separator/>
      </w:r>
    </w:p>
  </w:endnote>
  <w:endnote w:type="continuationSeparator" w:id="0">
    <w:p w:rsidR="00BA5415" w:rsidRDefault="00BA5415" w:rsidP="0074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40ADF" w:rsidRPr="00740ADF" w:rsidRDefault="00740ADF" w:rsidP="00740ADF">
    <w:pPr>
      <w:pStyle w:val="Zpa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Psychologie osobnosti – 1. Struktura a dynamika osobnosti</w:t>
    </w:r>
    <w:r w:rsidR="00856EF0">
      <w:rPr>
        <w:rFonts w:ascii="Times New Roman" w:hAnsi="Times New Roman"/>
        <w:i/>
        <w:iCs/>
        <w:sz w:val="20"/>
        <w:szCs w:val="20"/>
      </w:rPr>
      <w:t xml:space="preserve"> – pro studenty</w:t>
    </w:r>
  </w:p>
  <w:p w:rsidR="00740ADF" w:rsidRDefault="00740A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5415" w:rsidRDefault="00BA5415" w:rsidP="00740ADF">
      <w:pPr>
        <w:spacing w:after="0" w:line="240" w:lineRule="auto"/>
      </w:pPr>
      <w:r>
        <w:separator/>
      </w:r>
    </w:p>
  </w:footnote>
  <w:footnote w:type="continuationSeparator" w:id="0">
    <w:p w:rsidR="00BA5415" w:rsidRDefault="00BA5415" w:rsidP="0074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7596209"/>
      <w:docPartObj>
        <w:docPartGallery w:val="Page Numbers (Top of Page)"/>
        <w:docPartUnique/>
      </w:docPartObj>
    </w:sdtPr>
    <w:sdtContent>
      <w:p w:rsidR="00740ADF" w:rsidRDefault="00740AD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40ADF" w:rsidRDefault="00740A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F350A"/>
    <w:multiLevelType w:val="hybridMultilevel"/>
    <w:tmpl w:val="DBDC1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1359"/>
    <w:multiLevelType w:val="hybridMultilevel"/>
    <w:tmpl w:val="42262536"/>
    <w:lvl w:ilvl="0" w:tplc="CBF4D1B8">
      <w:start w:val="1"/>
      <w:numFmt w:val="lowerLetter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B2B60"/>
    <w:multiLevelType w:val="hybridMultilevel"/>
    <w:tmpl w:val="DD42C2CC"/>
    <w:lvl w:ilvl="0" w:tplc="9192155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A2179"/>
    <w:multiLevelType w:val="hybridMultilevel"/>
    <w:tmpl w:val="4DA40700"/>
    <w:lvl w:ilvl="0" w:tplc="D1CADE1C">
      <w:start w:val="1"/>
      <w:numFmt w:val="lowerLetter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77D16"/>
    <w:multiLevelType w:val="hybridMultilevel"/>
    <w:tmpl w:val="B876F646"/>
    <w:lvl w:ilvl="0" w:tplc="8BACB07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C58EF"/>
    <w:multiLevelType w:val="hybridMultilevel"/>
    <w:tmpl w:val="E940F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5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8233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570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68691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9587294">
    <w:abstractNumId w:val="5"/>
  </w:num>
  <w:num w:numId="6" w16cid:durableId="153133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D0"/>
    <w:rsid w:val="001422B5"/>
    <w:rsid w:val="00210C55"/>
    <w:rsid w:val="004117D6"/>
    <w:rsid w:val="005C61FC"/>
    <w:rsid w:val="006561FF"/>
    <w:rsid w:val="006568F7"/>
    <w:rsid w:val="006A1F76"/>
    <w:rsid w:val="00740ADF"/>
    <w:rsid w:val="007D6B46"/>
    <w:rsid w:val="008539D0"/>
    <w:rsid w:val="00856EF0"/>
    <w:rsid w:val="00A74727"/>
    <w:rsid w:val="00B16D18"/>
    <w:rsid w:val="00B55E6B"/>
    <w:rsid w:val="00BA5415"/>
    <w:rsid w:val="00BD2042"/>
    <w:rsid w:val="00C55214"/>
    <w:rsid w:val="00D00F61"/>
    <w:rsid w:val="00E13648"/>
    <w:rsid w:val="00F5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719E"/>
  <w15:chartTrackingRefBased/>
  <w15:docId w15:val="{596DF054-132A-441F-A833-EC765327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9D0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9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0ADF"/>
    <w:rPr>
      <w:rFonts w:ascii="Calibri" w:eastAsia="Calibri" w:hAnsi="Calibri" w:cs="Times New Roman"/>
      <w:kern w:val="0"/>
      <w:sz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4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ADF"/>
    <w:rPr>
      <w:rFonts w:ascii="Calibri" w:eastAsia="Calibri" w:hAnsi="Calibri" w:cs="Times New Roman"/>
      <w:kern w:val="0"/>
      <w:sz w:val="22"/>
      <w14:ligatures w14:val="none"/>
    </w:rPr>
  </w:style>
  <w:style w:type="paragraph" w:styleId="Bezmezer">
    <w:name w:val="No Spacing"/>
    <w:uiPriority w:val="1"/>
    <w:qFormat/>
    <w:rsid w:val="006561FF"/>
    <w:pPr>
      <w:spacing w:after="0" w:line="240" w:lineRule="auto"/>
    </w:pPr>
    <w:rPr>
      <w:rFonts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1669</Words>
  <Characters>9849</Characters>
  <Application>Microsoft Office Word</Application>
  <DocSecurity>0</DocSecurity>
  <Lines>82</Lines>
  <Paragraphs>22</Paragraphs>
  <ScaleCrop>false</ScaleCrop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2024-07-10T11:56:00Z</dcterms:created>
  <dcterms:modified xsi:type="dcterms:W3CDTF">2024-07-21T17:49:00Z</dcterms:modified>
</cp:coreProperties>
</file>