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10. 4. 2006 13:32</w:t>
      </w:r>
    </w:p>
    <w:p>
      <w:pPr>
        <w:pStyle w:val="Nadpis1"/>
        <w:rPr/>
      </w:pPr>
      <w:r>
        <w:rPr/>
        <w:t>Chorvatská národnostní menšina</w:t>
      </w:r>
    </w:p>
    <w:p>
      <w:pPr>
        <w:pStyle w:val="Tlotextu"/>
        <w:rPr/>
      </w:pPr>
      <w:r>
        <w:rPr/>
        <w:t xml:space="preserve">K chorvatské národnosti se v ČR podle posledního sčítání lidu v roce 2011 přihlásilo 1 125 osob. Historie usídlení Chorvatů v českých zemích se odvíjí již od konce 16. století, kdy do českých zemích přišli Chorvaté prchající z Balkánu před expanzí Osmánské říše. Viz Richard Jeřábek: Moravští Charváti - dějiny a lidová kultura (Antologie), Brno 1991. </w:t>
      </w:r>
    </w:p>
    <w:p>
      <w:pPr>
        <w:pStyle w:val="Tlotextu"/>
        <w:rPr/>
      </w:pPr>
      <w:r>
        <w:rPr>
          <w:rStyle w:val="Silnzdraznn"/>
        </w:rPr>
        <w:t>Aktivity</w:t>
      </w:r>
      <w:r>
        <w:rPr/>
        <w:t xml:space="preserve"> </w:t>
      </w:r>
    </w:p>
    <w:p>
      <w:pPr>
        <w:pStyle w:val="Tlotextu"/>
        <w:rPr/>
      </w:pPr>
      <w:r>
        <w:rPr/>
        <w:t xml:space="preserve">Zajišťuje Sdružení občanů chorvatské národnosti v ČR, které každoročně pořádá Chorvatský kulturní den. Sdružení, ve spolupráci s </w:t>
      </w:r>
      <w:hyperlink r:id="rId2">
        <w:r>
          <w:rPr>
            <w:rStyle w:val="Internetovodkaz"/>
          </w:rPr>
          <w:t>Regionálním muzeem v Mikulově</w:t>
        </w:r>
      </w:hyperlink>
      <w:r>
        <w:rPr/>
        <w:t xml:space="preserve">, zřídilo v obci Jevišovka (v budově bývalé měšťanské školy) stálou muzejní expozici o historii a životě Chorvatů na jižní Moravě. </w:t>
      </w:r>
    </w:p>
    <w:p>
      <w:pPr>
        <w:pStyle w:val="Tlotextu"/>
        <w:rPr/>
      </w:pPr>
      <w:r>
        <w:rPr>
          <w:rStyle w:val="Silnzdraznn"/>
        </w:rPr>
        <w:t>Spolupráce s Radou vlády</w:t>
      </w:r>
    </w:p>
    <w:p>
      <w:pPr>
        <w:pStyle w:val="Tlotextu"/>
        <w:rPr/>
      </w:pPr>
      <w:r>
        <w:rPr/>
        <w:t>Chorvatská národnostní menšina měla do roku 2005 v Radě jednoho zástupce. Od té doby do roku 2007, kdy byl opět zástupce chorvatské menšiny jmenován členem Rady, byl - podle statutu Rady - zván tento zástupce na jednání Rady jako její stálý host.</w:t>
      </w:r>
    </w:p>
    <w:p>
      <w:pPr>
        <w:pStyle w:val="Tlotextu"/>
        <w:rPr/>
      </w:pPr>
      <w:r>
        <w:rPr/>
        <w:t xml:space="preserve">Dne 12. března 2007 byl jmenován za chorvatskou menšinu opět zástupce, a to </w:t>
      </w:r>
      <w:hyperlink r:id="rId3">
        <w:r>
          <w:rPr>
            <w:rStyle w:val="Internetovodkaz"/>
          </w:rPr>
          <w:t>usnesením vlády ze dne 12. března 2007 č. 226 o jmenování členů Rady</w:t>
        </w:r>
      </w:hyperlink>
      <w:r>
        <w:rPr/>
        <w:t xml:space="preserve"> (</w:t>
      </w:r>
      <w:hyperlink r:id="rId4">
        <w:r>
          <w:rPr>
            <w:rStyle w:val="Internetovodkaz"/>
          </w:rPr>
          <w:t>příloha k usnesení</w:t>
        </w:r>
      </w:hyperlink>
      <w:r>
        <w:rPr/>
        <w:t>).</w:t>
      </w:r>
    </w:p>
    <w:p>
      <w:pPr>
        <w:pStyle w:val="Tlotextu"/>
        <w:rPr/>
      </w:pPr>
      <w:r>
        <w:rPr/>
        <w:t>Aktivní spolupráce se týká finanční podpory v rámci dotačních programů Ministerstva kultury. To podpořilo otevření stálé muzejní expozice v Jevišovce a každoročně podporuje konání Chrovatského kulturního dne.</w:t>
      </w:r>
    </w:p>
    <w:p>
      <w:pPr>
        <w:pStyle w:val="Tlotextu"/>
        <w:rPr/>
      </w:pPr>
      <w:r>
        <w:rPr>
          <w:rStyle w:val="Silnzdraznn"/>
        </w:rPr>
        <w:t>Materiály týkající se menšiny</w:t>
      </w:r>
      <w:r>
        <w:rPr/>
        <w:t>:</w:t>
      </w:r>
    </w:p>
    <w:p>
      <w:pPr>
        <w:pStyle w:val="Tlotextu"/>
        <w:rPr/>
      </w:pPr>
      <w:hyperlink r:id="rId5">
        <w:r>
          <w:rPr>
            <w:rStyle w:val="Internetovodkaz"/>
          </w:rPr>
          <w:t xml:space="preserve">Sborník příspěvků ze semináře o implementaci zásad stanovených Rámcovou úmluvou </w:t>
        </w:r>
      </w:hyperlink>
      <w:r>
        <w:rPr/>
        <w:t xml:space="preserve">o ochraně národnostních menšin v ČR. Koloděje, 2. prosince 2003, Praha 2004. Příspěvek o chorvatské národnostní menšině na s. 51. </w:t>
      </w:r>
    </w:p>
    <w:p>
      <w:pPr>
        <w:pStyle w:val="Tlotextu"/>
        <w:rPr/>
      </w:pPr>
      <w:r>
        <w:rPr/>
        <w:t xml:space="preserve">Informace o stálé expozici k historii chorvatské národnostní menšiny na jižní Moravě v obci Jevišovka, jednání vlády dne 13. října 2003 (č.j. 1300/03). </w:t>
      </w:r>
    </w:p>
    <w:p>
      <w:pPr>
        <w:pStyle w:val="Tlotextu"/>
        <w:rPr/>
      </w:pPr>
      <w:r>
        <w:rPr/>
        <w:t xml:space="preserve">V návaznosti na </w:t>
      </w:r>
      <w:hyperlink r:id="rId6">
        <w:r>
          <w:rPr>
            <w:rStyle w:val="Internetovodkaz"/>
          </w:rPr>
          <w:t>usnesení vlády ze dne 6. října 1999 č. 1048</w:t>
        </w:r>
      </w:hyperlink>
      <w:r>
        <w:rPr/>
        <w:t xml:space="preserve">, o současném postavení chorvatské menšiny v České republice, materiál hodnotí opatření učiněná k vybudování muzejní expozice v obci Jevišovka v rámci expoziční činnosti Regionálního muzea Mikulov. Na základě iniciace sekretariátu Rady bylo vybudování expozice významně podpořeno v rámci dotačního programu Ministerstva kultury. </w:t>
      </w:r>
    </w:p>
    <w:p>
      <w:pPr>
        <w:pStyle w:val="Tlotextu"/>
        <w:rPr/>
      </w:pPr>
      <w:hyperlink r:id="rId7">
        <w:r>
          <w:rPr>
            <w:rStyle w:val="Internetovodkaz"/>
          </w:rPr>
          <w:t>Informace o aktuální situaci německé národnostní menšiny a o vybraných otázkách chorvatské a polské národnostní menšiny v České republice</w:t>
        </w:r>
      </w:hyperlink>
      <w:r>
        <w:rPr/>
        <w:t>, jednání vlády dne 12. února 2003 (č.j. 138/03). Materiál pro schůzi vlády předložil předseda Rady jako informaci členům vlády, která hodnotí situaci příslušníků německé a chorvatské národnostní menšiny s ohledem na opatření v důsledku druhé světové války, zvláště pak situaci v oblasti polského národnostně menšinového školství. (</w:t>
      </w:r>
      <w:hyperlink r:id="rId8">
        <w:r>
          <w:rPr>
            <w:rStyle w:val="Internetovodkaz"/>
          </w:rPr>
          <w:t>Deutsche Version hier</w:t>
        </w:r>
      </w:hyperlink>
      <w:r>
        <w:rPr/>
        <w:t xml:space="preserve">). </w:t>
      </w:r>
    </w:p>
    <w:p>
      <w:pPr>
        <w:pStyle w:val="Tlotextu"/>
        <w:rPr/>
      </w:pPr>
      <w:hyperlink r:id="rId9">
        <w:r>
          <w:rPr>
            <w:rStyle w:val="Internetovodkaz"/>
          </w:rPr>
          <w:t>Usnesení vlády ze dne 6. října 1999 č. 1048</w:t>
        </w:r>
      </w:hyperlink>
      <w:r>
        <w:rPr/>
        <w:t>, o současném postavení chorvatské menšiny v České republice, jímž vláda ČR vzala na vědomí faktografickou zprávu o Chorvatech v ČR a schválila prohlášení, v němž vyjádřila politování nad perzekučním aktem, bezprávím, které postihlo chorvatskou menšinu po únoru 1948.</w:t>
      </w:r>
    </w:p>
    <w:p>
      <w:pPr>
        <w:pStyle w:val="Tlotextu"/>
        <w:rPr/>
      </w:pPr>
      <w:r>
        <w:rPr>
          <w:rStyle w:val="Silnzdraznn"/>
        </w:rPr>
        <w:t>Nejvýznamnější organizace</w:t>
      </w:r>
    </w:p>
    <w:p>
      <w:pPr>
        <w:pStyle w:val="Tlotextu"/>
        <w:rPr/>
      </w:pPr>
      <w:r>
        <w:rPr/>
        <w:t>Sdružení občanů chorvatské národnosti v ČR - mezi deklarované cíle patří uchování identity (zvyků, krojů), a z toho hlavně chorvatského čakavského nářečí. Ostatní - viz výše.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mm.cz/" TargetMode="External"/><Relationship Id="rId3" Type="http://schemas.openxmlformats.org/officeDocument/2006/relationships/hyperlink" Target="http://icm.vlada.cz/usneseni/usneseni_webtest.nsf/0/4CC0DCA47459B36AC1257298002D2A1B/$FILE/uv070312.0226.doc" TargetMode="External"/><Relationship Id="rId4" Type="http://schemas.openxmlformats.org/officeDocument/2006/relationships/hyperlink" Target="http://icm.vlada.cz/usneseni/usneseni_webtest.nsf/0/4CC0DCA47459B36AC1257298002D2A1B/$FILE/w070312a.0226.doc" TargetMode="External"/><Relationship Id="rId5" Type="http://schemas.openxmlformats.org/officeDocument/2006/relationships/hyperlink" Target="http://web2006.vlada.cz/scripts/detail.php?id=16096" TargetMode="External"/><Relationship Id="rId6" Type="http://schemas.openxmlformats.org/officeDocument/2006/relationships/hyperlink" Target="http://icm.vlada.cz/usneseni/usneseni_test.nsf/6802db4c27cf71ffc1256f220067f94a/9148e0e08eab1a9ac125680900455861?OpenDocument" TargetMode="External"/><Relationship Id="rId7" Type="http://schemas.openxmlformats.org/officeDocument/2006/relationships/hyperlink" Target="http://wtd.vlada.cz/scripts/detail.php?id=3778" TargetMode="External"/><Relationship Id="rId8" Type="http://schemas.openxmlformats.org/officeDocument/2006/relationships/hyperlink" Target="http://wtd.vlada.cz/scripts/detail.php?id=3779" TargetMode="External"/><Relationship Id="rId9" Type="http://schemas.openxmlformats.org/officeDocument/2006/relationships/hyperlink" Target="http://racek.vlada.cz/usneseni/usneseni_webtest.nsf/0/3B393E87FA536B5CC12571B6006E172E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461</Words>
  <Characters>2672</Characters>
  <CharactersWithSpaces>3123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2018-06-09T14:30:18Z</dcterms:created>
  <dc:creator/>
  <dc:description/>
  <dc:language>cs-CZ</dc:language>
  <cp:lastModifiedBy/>
  <dcterms:modified xsi:type="dcterms:W3CDTF">2018-06-09T14:30:41Z</dcterms:modified>
  <cp:revision>1</cp:revision>
  <dc:subject/>
  <dc:title/>
</cp:coreProperties>
</file>