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06" w:rsidRPr="005E1006" w:rsidRDefault="005E1006" w:rsidP="005E1006">
      <w:pPr>
        <w:jc w:val="center"/>
      </w:pPr>
      <w:bookmarkStart w:id="0" w:name="_GoBack"/>
      <w:bookmarkEnd w:id="0"/>
      <w:r w:rsidRPr="005E1006">
        <w:t>UNIVERZITA KARLOVA V PRAZE</w:t>
      </w:r>
    </w:p>
    <w:p w:rsidR="005E1006" w:rsidRPr="005E1006" w:rsidRDefault="005E1006" w:rsidP="005E1006">
      <w:pPr>
        <w:jc w:val="center"/>
      </w:pPr>
      <w:r w:rsidRPr="005E1006">
        <w:t>Evangelická teologická fakulta</w:t>
      </w:r>
    </w:p>
    <w:p w:rsidR="005E1006" w:rsidRPr="005E1006" w:rsidRDefault="005E1006" w:rsidP="005E1006">
      <w:pPr>
        <w:jc w:val="center"/>
      </w:pPr>
      <w:r w:rsidRPr="005E1006">
        <w:t>Černá 9/646, 115 55 Praha 1</w:t>
      </w:r>
    </w:p>
    <w:p w:rsidR="005E1006" w:rsidRPr="005E1006" w:rsidRDefault="005E1006" w:rsidP="005E1006">
      <w:pPr>
        <w:jc w:val="center"/>
      </w:pPr>
    </w:p>
    <w:p w:rsidR="005E1006" w:rsidRPr="005E1006" w:rsidRDefault="005E1006" w:rsidP="005E1006">
      <w:pPr>
        <w:jc w:val="center"/>
      </w:pPr>
    </w:p>
    <w:p w:rsidR="005E1006" w:rsidRPr="005E1006" w:rsidRDefault="005E1006" w:rsidP="005E1006">
      <w:pPr>
        <w:pStyle w:val="NADPIS"/>
        <w:rPr>
          <w:sz w:val="22"/>
          <w:szCs w:val="22"/>
        </w:rPr>
      </w:pPr>
    </w:p>
    <w:p w:rsidR="005E1006" w:rsidRPr="005E1006" w:rsidRDefault="005E1006" w:rsidP="005E1006">
      <w:pPr>
        <w:pStyle w:val="NADPIS"/>
        <w:rPr>
          <w:sz w:val="22"/>
          <w:szCs w:val="22"/>
        </w:rPr>
      </w:pPr>
    </w:p>
    <w:p w:rsidR="005E1006" w:rsidRPr="005E1006" w:rsidRDefault="005E1006" w:rsidP="005E1006">
      <w:pPr>
        <w:pStyle w:val="NADPIS"/>
        <w:rPr>
          <w:sz w:val="22"/>
          <w:szCs w:val="22"/>
        </w:rPr>
      </w:pPr>
    </w:p>
    <w:p w:rsidR="005E1006" w:rsidRPr="005E1006" w:rsidRDefault="005E1006" w:rsidP="005E1006">
      <w:pPr>
        <w:jc w:val="center"/>
      </w:pPr>
    </w:p>
    <w:p w:rsidR="005E1006" w:rsidRPr="005E1006" w:rsidRDefault="005E1006" w:rsidP="005E1006">
      <w:pPr>
        <w:jc w:val="center"/>
      </w:pPr>
      <w:r w:rsidRPr="005E1006">
        <w:t>SEMINÁRNÍ PRÁCE</w:t>
      </w:r>
    </w:p>
    <w:p w:rsidR="005E1006" w:rsidRPr="005E1006" w:rsidRDefault="005E1006" w:rsidP="005E1006">
      <w:pPr>
        <w:jc w:val="center"/>
      </w:pPr>
      <w:r w:rsidRPr="005E1006">
        <w:t>Předmět:</w:t>
      </w:r>
    </w:p>
    <w:p w:rsidR="005E1006" w:rsidRPr="005E1006" w:rsidRDefault="005E1006" w:rsidP="005E1006">
      <w:pPr>
        <w:jc w:val="center"/>
      </w:pPr>
      <w:r w:rsidRPr="005E1006">
        <w:t>Rizikové skupiny I</w:t>
      </w:r>
    </w:p>
    <w:p w:rsidR="005E1006" w:rsidRPr="005E1006" w:rsidRDefault="005E1006" w:rsidP="005E1006">
      <w:pPr>
        <w:jc w:val="center"/>
      </w:pPr>
    </w:p>
    <w:p w:rsidR="005E1006" w:rsidRPr="005E1006" w:rsidRDefault="005E1006" w:rsidP="005E1006">
      <w:pPr>
        <w:jc w:val="center"/>
        <w:rPr>
          <w:lang w:val="en-US"/>
        </w:rPr>
      </w:pPr>
      <w:r w:rsidRPr="005E1006">
        <w:rPr>
          <w:lang w:val="en-US"/>
        </w:rPr>
        <w:t>Téma:</w:t>
      </w:r>
    </w:p>
    <w:p w:rsidR="005E1006" w:rsidRPr="005E1006" w:rsidRDefault="005E1006" w:rsidP="005E1006">
      <w:pPr>
        <w:jc w:val="center"/>
        <w:rPr>
          <w:u w:val="single"/>
          <w:lang w:val="en-US"/>
        </w:rPr>
      </w:pPr>
      <w:r w:rsidRPr="005E1006">
        <w:rPr>
          <w:u w:val="single"/>
          <w:lang w:val="en-US"/>
        </w:rPr>
        <w:t>Riziková mládež</w:t>
      </w:r>
    </w:p>
    <w:p w:rsidR="005E1006" w:rsidRPr="005E1006" w:rsidRDefault="005E1006" w:rsidP="005E1006">
      <w:pPr>
        <w:jc w:val="center"/>
      </w:pPr>
    </w:p>
    <w:p w:rsidR="005E1006" w:rsidRPr="005E1006" w:rsidRDefault="005E1006" w:rsidP="005E1006">
      <w:pPr>
        <w:jc w:val="center"/>
      </w:pPr>
    </w:p>
    <w:p w:rsidR="005E1006" w:rsidRPr="005E1006" w:rsidRDefault="005E1006" w:rsidP="005E1006">
      <w:pPr>
        <w:jc w:val="center"/>
      </w:pPr>
    </w:p>
    <w:p w:rsidR="005E1006" w:rsidRPr="005E1006" w:rsidRDefault="005E1006" w:rsidP="005E1006"/>
    <w:p w:rsidR="005E1006" w:rsidRPr="005E1006" w:rsidRDefault="005E1006" w:rsidP="005E1006"/>
    <w:p w:rsidR="005E1006" w:rsidRPr="005E1006" w:rsidRDefault="005E1006" w:rsidP="005E1006"/>
    <w:p w:rsidR="005E1006" w:rsidRPr="005E1006" w:rsidRDefault="005E1006" w:rsidP="005E1006"/>
    <w:p w:rsidR="005E1006" w:rsidRPr="005E1006" w:rsidRDefault="005E1006" w:rsidP="005E1006">
      <w:r w:rsidRPr="005E1006">
        <w:rPr>
          <w:b/>
        </w:rPr>
        <w:t>Forma studia</w:t>
      </w:r>
      <w:r w:rsidRPr="005E1006">
        <w:t>:</w:t>
      </w:r>
      <w:r w:rsidRPr="005E1006">
        <w:tab/>
        <w:t xml:space="preserve">Kombinovaná </w:t>
      </w:r>
      <w:r w:rsidRPr="005E1006">
        <w:tab/>
      </w:r>
      <w:r w:rsidRPr="005E1006">
        <w:tab/>
      </w:r>
      <w:r w:rsidRPr="005E1006">
        <w:tab/>
      </w:r>
      <w:r w:rsidRPr="005E1006">
        <w:tab/>
      </w:r>
      <w:r w:rsidRPr="005E1006">
        <w:tab/>
      </w:r>
    </w:p>
    <w:p w:rsidR="005E1006" w:rsidRPr="005E1006" w:rsidRDefault="005E1006" w:rsidP="005E1006">
      <w:r w:rsidRPr="005E1006">
        <w:t>Ročník:</w:t>
      </w:r>
      <w:r w:rsidRPr="005E1006">
        <w:tab/>
      </w:r>
      <w:r w:rsidRPr="005E1006">
        <w:tab/>
        <w:t>II.</w:t>
      </w:r>
    </w:p>
    <w:p w:rsidR="005E1006" w:rsidRPr="005E1006" w:rsidRDefault="005E1006" w:rsidP="005E1006">
      <w:r w:rsidRPr="005E1006">
        <w:rPr>
          <w:b/>
        </w:rPr>
        <w:t>Zpracovala</w:t>
      </w:r>
      <w:r w:rsidRPr="005E1006">
        <w:t xml:space="preserve">: </w:t>
      </w:r>
      <w:r w:rsidRPr="005E1006">
        <w:tab/>
      </w:r>
      <w:r w:rsidRPr="005E1006">
        <w:tab/>
        <w:t>Veronika  Hanušová, Jana Chittenden</w:t>
      </w:r>
      <w:r w:rsidR="00A52D6F">
        <w:t>ová</w:t>
      </w:r>
      <w:r w:rsidRPr="005E1006">
        <w:t>, Lenka Dvořáková, Lenka Záhorová</w:t>
      </w:r>
    </w:p>
    <w:p w:rsidR="005E1006" w:rsidRPr="005E1006" w:rsidRDefault="005E1006" w:rsidP="005E1006">
      <w:r w:rsidRPr="005E1006">
        <w:t xml:space="preserve">Akademický rok: </w:t>
      </w:r>
      <w:r w:rsidRPr="005E1006">
        <w:tab/>
        <w:t>2015/2016</w:t>
      </w:r>
    </w:p>
    <w:p w:rsidR="005E1006" w:rsidRPr="005E1006" w:rsidRDefault="005E1006" w:rsidP="005E1006"/>
    <w:p w:rsidR="005E1006" w:rsidRPr="005E1006" w:rsidRDefault="005E1006" w:rsidP="005E1006"/>
    <w:p w:rsidR="005E1006" w:rsidRPr="005E1006" w:rsidRDefault="005E1006" w:rsidP="005E1006"/>
    <w:p w:rsidR="005E1006" w:rsidRPr="005E1006" w:rsidRDefault="005E1006" w:rsidP="005E1006"/>
    <w:p w:rsidR="005E1006" w:rsidRPr="005E1006" w:rsidRDefault="005E1006" w:rsidP="00245EB7">
      <w:pPr>
        <w:jc w:val="both"/>
        <w:rPr>
          <w:b/>
          <w:color w:val="000000" w:themeColor="text1"/>
          <w:u w:val="single"/>
        </w:rPr>
      </w:pPr>
    </w:p>
    <w:p w:rsidR="005E1006" w:rsidRPr="005E1006" w:rsidRDefault="005E1006" w:rsidP="00245EB7">
      <w:pPr>
        <w:jc w:val="both"/>
        <w:rPr>
          <w:b/>
          <w:color w:val="000000" w:themeColor="text1"/>
          <w:u w:val="single"/>
        </w:rPr>
      </w:pPr>
    </w:p>
    <w:p w:rsidR="003331FC" w:rsidRPr="005E1006" w:rsidRDefault="00A7541D" w:rsidP="00245EB7">
      <w:pPr>
        <w:jc w:val="both"/>
        <w:rPr>
          <w:b/>
          <w:color w:val="000000" w:themeColor="text1"/>
          <w:u w:val="single"/>
        </w:rPr>
      </w:pPr>
      <w:r w:rsidRPr="005E1006">
        <w:rPr>
          <w:b/>
          <w:color w:val="000000" w:themeColor="text1"/>
          <w:u w:val="single"/>
        </w:rPr>
        <w:t>Riziková mládež</w:t>
      </w:r>
    </w:p>
    <w:p w:rsidR="00863A6A" w:rsidRPr="005E1006" w:rsidRDefault="004A2AEA" w:rsidP="00245EB7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>„</w:t>
      </w:r>
      <w:r w:rsidR="00863A6A" w:rsidRPr="005E1006">
        <w:rPr>
          <w:color w:val="000000" w:themeColor="text1"/>
        </w:rPr>
        <w:t>Život jednotlivce je především nikdy nekončícím se přizpůsobováním se vzorcům a standardům tradičně předávaných v jeho společenství od okamžiku, kdy se narodil, zvyky jeho komunity formují jeho prožívání a chování. Když začíná mluvit je již produktem své kultury, a až dospěje a bude schopen zapojit se do jejich aktivit, její zvyky budou jeho zvyky, její přesvědčení jeho přesvědčením, a co</w:t>
      </w:r>
      <w:r w:rsidRPr="005E1006">
        <w:rPr>
          <w:color w:val="000000" w:themeColor="text1"/>
        </w:rPr>
        <w:t xml:space="preserve"> bude pro ni nemožné, bude nemožné i pro něho.“</w:t>
      </w:r>
      <w:r w:rsidR="00187F70" w:rsidRPr="005E1006">
        <w:rPr>
          <w:color w:val="000000" w:themeColor="text1"/>
        </w:rPr>
        <w:t xml:space="preserve"> </w:t>
      </w:r>
      <w:r w:rsidR="0037696A" w:rsidRPr="005E1006">
        <w:rPr>
          <w:color w:val="000000" w:themeColor="text1"/>
        </w:rPr>
        <w:t xml:space="preserve"> </w:t>
      </w:r>
      <w:r w:rsidR="00A436ED" w:rsidRPr="00203E78">
        <w:rPr>
          <w:rStyle w:val="Znakapoznpodarou"/>
          <w:i/>
          <w:sz w:val="20"/>
          <w:szCs w:val="20"/>
        </w:rPr>
        <w:footnoteReference w:id="1"/>
      </w:r>
    </w:p>
    <w:p w:rsidR="00622540" w:rsidRPr="005E1006" w:rsidRDefault="00632F74" w:rsidP="00245EB7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>Toto téma js</w:t>
      </w:r>
      <w:r w:rsidR="00187F70" w:rsidRPr="005E1006">
        <w:rPr>
          <w:color w:val="000000" w:themeColor="text1"/>
        </w:rPr>
        <w:t>me</w:t>
      </w:r>
      <w:r w:rsidR="00AC57D8" w:rsidRPr="005E1006">
        <w:rPr>
          <w:color w:val="000000" w:themeColor="text1"/>
        </w:rPr>
        <w:t xml:space="preserve"> si vybraly, protože většina z nás pracuje</w:t>
      </w:r>
      <w:r w:rsidRPr="005E1006">
        <w:rPr>
          <w:color w:val="000000" w:themeColor="text1"/>
        </w:rPr>
        <w:t xml:space="preserve"> </w:t>
      </w:r>
      <w:r w:rsidR="00AC57D8" w:rsidRPr="005E1006">
        <w:rPr>
          <w:color w:val="000000" w:themeColor="text1"/>
        </w:rPr>
        <w:t xml:space="preserve">s dětmi </w:t>
      </w:r>
      <w:r w:rsidRPr="005E1006">
        <w:rPr>
          <w:color w:val="000000" w:themeColor="text1"/>
        </w:rPr>
        <w:t>na základní</w:t>
      </w:r>
      <w:r w:rsidR="00AC57D8" w:rsidRPr="005E1006">
        <w:rPr>
          <w:color w:val="000000" w:themeColor="text1"/>
        </w:rPr>
        <w:t>ch školách</w:t>
      </w:r>
      <w:r w:rsidRPr="005E1006">
        <w:rPr>
          <w:color w:val="000000" w:themeColor="text1"/>
        </w:rPr>
        <w:t>. Snažím</w:t>
      </w:r>
      <w:r w:rsidR="00AC57D8" w:rsidRPr="005E1006">
        <w:rPr>
          <w:color w:val="000000" w:themeColor="text1"/>
        </w:rPr>
        <w:t>e</w:t>
      </w:r>
      <w:r w:rsidRPr="005E1006">
        <w:rPr>
          <w:color w:val="000000" w:themeColor="text1"/>
        </w:rPr>
        <w:t xml:space="preserve"> se podporovat jedinečnost</w:t>
      </w:r>
      <w:r w:rsidR="004F57EB" w:rsidRPr="005E1006">
        <w:rPr>
          <w:color w:val="000000" w:themeColor="text1"/>
        </w:rPr>
        <w:t xml:space="preserve"> a samostatný úsu</w:t>
      </w:r>
      <w:r w:rsidR="00386EAC" w:rsidRPr="005E1006">
        <w:rPr>
          <w:color w:val="000000" w:themeColor="text1"/>
        </w:rPr>
        <w:t xml:space="preserve">dek dětí. Většina </w:t>
      </w:r>
      <w:r w:rsidR="00187F70" w:rsidRPr="005E1006">
        <w:rPr>
          <w:color w:val="000000" w:themeColor="text1"/>
        </w:rPr>
        <w:t xml:space="preserve">těchto dětí </w:t>
      </w:r>
      <w:r w:rsidR="004F57EB" w:rsidRPr="005E1006">
        <w:rPr>
          <w:color w:val="000000" w:themeColor="text1"/>
        </w:rPr>
        <w:t xml:space="preserve">je </w:t>
      </w:r>
      <w:r w:rsidRPr="005E1006">
        <w:rPr>
          <w:color w:val="000000" w:themeColor="text1"/>
        </w:rPr>
        <w:t>materiálně velmi dobře zabez</w:t>
      </w:r>
      <w:r w:rsidR="004F57EB" w:rsidRPr="005E1006">
        <w:rPr>
          <w:color w:val="000000" w:themeColor="text1"/>
        </w:rPr>
        <w:t>pečená</w:t>
      </w:r>
      <w:r w:rsidR="00AC57D8" w:rsidRPr="005E1006">
        <w:rPr>
          <w:color w:val="000000" w:themeColor="text1"/>
        </w:rPr>
        <w:t>, ale na druhou stranu js</w:t>
      </w:r>
      <w:r w:rsidRPr="005E1006">
        <w:rPr>
          <w:color w:val="000000" w:themeColor="text1"/>
        </w:rPr>
        <w:t>m</w:t>
      </w:r>
      <w:r w:rsidR="00AC57D8" w:rsidRPr="005E1006">
        <w:rPr>
          <w:color w:val="000000" w:themeColor="text1"/>
        </w:rPr>
        <w:t>e  si všimly</w:t>
      </w:r>
      <w:r w:rsidRPr="005E1006">
        <w:rPr>
          <w:color w:val="000000" w:themeColor="text1"/>
        </w:rPr>
        <w:t xml:space="preserve">, že jejich rodiče na ně nemají tolik času, kolik by samotné děti potřebovaly. </w:t>
      </w:r>
      <w:r w:rsidR="002D4267" w:rsidRPr="005E1006">
        <w:rPr>
          <w:color w:val="000000" w:themeColor="text1"/>
        </w:rPr>
        <w:t xml:space="preserve">Mnohdy </w:t>
      </w:r>
      <w:r w:rsidR="00EE1691" w:rsidRPr="005E1006">
        <w:rPr>
          <w:color w:val="000000" w:themeColor="text1"/>
        </w:rPr>
        <w:t>žijí jen s matkou nebo v lepším případě ve střídavé péči. Často tito rodiče mezi sebou soupeří, přetahují se o lásku dítěte tím, že ho zahlcují</w:t>
      </w:r>
      <w:r w:rsidR="00A471A2" w:rsidRPr="005E1006">
        <w:rPr>
          <w:color w:val="000000" w:themeColor="text1"/>
        </w:rPr>
        <w:t xml:space="preserve"> nepotřebnými dárky. Platí jim</w:t>
      </w:r>
      <w:r w:rsidR="00EE1691" w:rsidRPr="005E1006">
        <w:rPr>
          <w:color w:val="000000" w:themeColor="text1"/>
        </w:rPr>
        <w:t xml:space="preserve"> i několik k</w:t>
      </w:r>
      <w:r w:rsidR="005143CC" w:rsidRPr="005E1006">
        <w:rPr>
          <w:color w:val="000000" w:themeColor="text1"/>
        </w:rPr>
        <w:t>roužků denně</w:t>
      </w:r>
      <w:r w:rsidR="00EE1691" w:rsidRPr="005E1006">
        <w:rPr>
          <w:color w:val="000000" w:themeColor="text1"/>
        </w:rPr>
        <w:t xml:space="preserve">, </w:t>
      </w:r>
      <w:r w:rsidR="005143CC" w:rsidRPr="005E1006">
        <w:rPr>
          <w:color w:val="000000" w:themeColor="text1"/>
        </w:rPr>
        <w:t>organizují jim celý den a</w:t>
      </w:r>
      <w:r w:rsidR="00EE1691" w:rsidRPr="005E1006">
        <w:rPr>
          <w:color w:val="000000" w:themeColor="text1"/>
        </w:rPr>
        <w:t xml:space="preserve"> děti ani nema</w:t>
      </w:r>
      <w:r w:rsidR="00AE60ED" w:rsidRPr="005E1006">
        <w:rPr>
          <w:color w:val="000000" w:themeColor="text1"/>
        </w:rPr>
        <w:t>jí čas se věnovat jen sami sobě</w:t>
      </w:r>
      <w:r w:rsidR="005143CC" w:rsidRPr="005E1006">
        <w:rPr>
          <w:color w:val="000000" w:themeColor="text1"/>
        </w:rPr>
        <w:t xml:space="preserve"> a svým kamarádům</w:t>
      </w:r>
      <w:r w:rsidR="00AE60ED" w:rsidRPr="005E1006">
        <w:rPr>
          <w:color w:val="000000" w:themeColor="text1"/>
        </w:rPr>
        <w:t>. R</w:t>
      </w:r>
      <w:r w:rsidR="00EE1691" w:rsidRPr="005E1006">
        <w:rPr>
          <w:color w:val="000000" w:themeColor="text1"/>
        </w:rPr>
        <w:t>odiče z nich chtějí mít nějakou dokonalou bytost, která umí všechno, na</w:t>
      </w:r>
      <w:r w:rsidR="00A471A2" w:rsidRPr="005E1006">
        <w:rPr>
          <w:color w:val="000000" w:themeColor="text1"/>
        </w:rPr>
        <w:t xml:space="preserve"> co si jen vzpomenete.</w:t>
      </w:r>
      <w:r w:rsidR="00FD0894" w:rsidRPr="005E1006">
        <w:rPr>
          <w:color w:val="000000" w:themeColor="text1"/>
        </w:rPr>
        <w:t xml:space="preserve"> Rodiče nejsou velmi často schopni </w:t>
      </w:r>
      <w:r w:rsidR="00F15446" w:rsidRPr="005E1006">
        <w:rPr>
          <w:color w:val="000000" w:themeColor="text1"/>
        </w:rPr>
        <w:t>nastavit svým potomkům mantinely</w:t>
      </w:r>
      <w:r w:rsidR="00AC57D8" w:rsidRPr="005E1006">
        <w:rPr>
          <w:color w:val="000000" w:themeColor="text1"/>
        </w:rPr>
        <w:t>, ale</w:t>
      </w:r>
      <w:r w:rsidR="005143CC" w:rsidRPr="005E1006">
        <w:rPr>
          <w:color w:val="000000" w:themeColor="text1"/>
        </w:rPr>
        <w:t xml:space="preserve"> podporují </w:t>
      </w:r>
      <w:r w:rsidR="00646513" w:rsidRPr="005E1006">
        <w:rPr>
          <w:color w:val="000000" w:themeColor="text1"/>
        </w:rPr>
        <w:t xml:space="preserve">nadměrnou </w:t>
      </w:r>
      <w:r w:rsidR="005143CC" w:rsidRPr="005E1006">
        <w:rPr>
          <w:color w:val="000000" w:themeColor="text1"/>
        </w:rPr>
        <w:t>dravost a</w:t>
      </w:r>
      <w:r w:rsidR="00AC57D8" w:rsidRPr="005E1006">
        <w:rPr>
          <w:color w:val="000000" w:themeColor="text1"/>
        </w:rPr>
        <w:t xml:space="preserve"> jejich</w:t>
      </w:r>
      <w:r w:rsidR="005143CC" w:rsidRPr="005E1006">
        <w:rPr>
          <w:color w:val="000000" w:themeColor="text1"/>
        </w:rPr>
        <w:t xml:space="preserve"> životní hodnoty začínají a končí na pomíjivých hodnotách sebelásky, úspěch pro ně znamená mít</w:t>
      </w:r>
      <w:r w:rsidR="009375E1" w:rsidRPr="005E1006">
        <w:rPr>
          <w:color w:val="000000" w:themeColor="text1"/>
        </w:rPr>
        <w:t xml:space="preserve"> jen</w:t>
      </w:r>
      <w:r w:rsidR="005143CC" w:rsidRPr="005E1006">
        <w:rPr>
          <w:color w:val="000000" w:themeColor="text1"/>
        </w:rPr>
        <w:t xml:space="preserve"> peníze.</w:t>
      </w:r>
      <w:r w:rsidR="00646513" w:rsidRPr="005E1006">
        <w:rPr>
          <w:color w:val="000000" w:themeColor="text1"/>
        </w:rPr>
        <w:t xml:space="preserve"> </w:t>
      </w:r>
      <w:r w:rsidR="00F15446" w:rsidRPr="005E1006">
        <w:rPr>
          <w:color w:val="000000" w:themeColor="text1"/>
        </w:rPr>
        <w:t xml:space="preserve"> J</w:t>
      </w:r>
      <w:r w:rsidR="00EE1691" w:rsidRPr="005E1006">
        <w:rPr>
          <w:color w:val="000000" w:themeColor="text1"/>
        </w:rPr>
        <w:t>ednoho dne se tyto děti budou ch</w:t>
      </w:r>
      <w:r w:rsidR="00F15446" w:rsidRPr="005E1006">
        <w:rPr>
          <w:color w:val="000000" w:themeColor="text1"/>
        </w:rPr>
        <w:t>tít vymezit a osvobodit, některé z nich již nyní patří do kategorie budoucí riziková mládež.</w:t>
      </w:r>
      <w:r w:rsidR="009C15A0" w:rsidRPr="005E1006">
        <w:rPr>
          <w:color w:val="000000" w:themeColor="text1"/>
        </w:rPr>
        <w:t xml:space="preserve"> </w:t>
      </w:r>
    </w:p>
    <w:p w:rsidR="00836E0B" w:rsidRPr="005E1006" w:rsidRDefault="00836E0B" w:rsidP="00245EB7">
      <w:pPr>
        <w:jc w:val="both"/>
      </w:pPr>
      <w:r w:rsidRPr="005E1006">
        <w:t>Práce s rizikovou mládež</w:t>
      </w:r>
      <w:r w:rsidR="009375E1" w:rsidRPr="005E1006">
        <w:t>í má svou</w:t>
      </w:r>
      <w:r w:rsidR="00D24EDD" w:rsidRPr="005E1006">
        <w:t xml:space="preserve"> historii.</w:t>
      </w:r>
      <w:r w:rsidR="00F350F4" w:rsidRPr="005E1006">
        <w:t xml:space="preserve"> </w:t>
      </w:r>
      <w:r w:rsidR="00D24EDD" w:rsidRPr="005E1006">
        <w:t xml:space="preserve"> Zimmerm</w:t>
      </w:r>
      <w:r w:rsidR="00386EAC" w:rsidRPr="005E1006">
        <w:t xml:space="preserve">annová </w:t>
      </w:r>
      <w:r w:rsidRPr="005E1006">
        <w:t>ve svém článku uvádí, že mezi prvními, kdo se o tuto problematiku ve středověku na našem území zajímal, byla církev. Pomáhali zejména v chudinských čtvrtích, v sirotčincích, ve věznicích</w:t>
      </w:r>
      <w:r w:rsidR="001D4003" w:rsidRPr="005E1006">
        <w:t xml:space="preserve"> </w:t>
      </w:r>
      <w:r w:rsidR="00DE44C8" w:rsidRPr="005E1006">
        <w:t>a</w:t>
      </w:r>
      <w:r w:rsidR="005B70E7" w:rsidRPr="005E1006">
        <w:t xml:space="preserve"> ve špitálech.</w:t>
      </w:r>
      <w:r w:rsidRPr="005E1006">
        <w:t xml:space="preserve"> Svojí pastorační činností vnášeli nejen hlubokou duchovní oporu, byli také často jediným zázemím, které tito lidé měli. Ve 14 století sice ještě neznali pojem </w:t>
      </w:r>
      <w:r w:rsidR="001D4003" w:rsidRPr="005E1006">
        <w:t>„</w:t>
      </w:r>
      <w:r w:rsidRPr="005E1006">
        <w:t>Riziková mládež</w:t>
      </w:r>
      <w:r w:rsidR="001D4003" w:rsidRPr="005E1006">
        <w:t>“</w:t>
      </w:r>
      <w:r w:rsidRPr="005E1006">
        <w:t xml:space="preserve"> ale kněží, jeptišky a mniši si uvědomovali, že je potřeba a společensky velmi žád</w:t>
      </w:r>
      <w:r w:rsidR="007225B4" w:rsidRPr="005E1006">
        <w:t>oucí najít cestu, kde je potřeba</w:t>
      </w:r>
      <w:r w:rsidRPr="005E1006">
        <w:t xml:space="preserve"> nastavit pomocnou ruku a být oporou pro společensky nepřizp</w:t>
      </w:r>
      <w:r w:rsidR="00720387" w:rsidRPr="005E1006">
        <w:t xml:space="preserve">ůsobivé občany. V tomto článku </w:t>
      </w:r>
      <w:r w:rsidRPr="005E1006">
        <w:t>Zimmermanová uvádí, že</w:t>
      </w:r>
      <w:r w:rsidR="007225B4" w:rsidRPr="005E1006">
        <w:t xml:space="preserve"> již</w:t>
      </w:r>
      <w:r w:rsidRPr="005E1006">
        <w:t xml:space="preserve"> např. v roce 1372 byla založena Janem Miličem z Kroměříže Vzorná obec pro padlé dívky</w:t>
      </w:r>
      <w:r w:rsidR="007225B4" w:rsidRPr="005E1006">
        <w:t>.</w:t>
      </w:r>
      <w:r w:rsidR="00F350F4" w:rsidRPr="005E1006">
        <w:t xml:space="preserve"> </w:t>
      </w:r>
    </w:p>
    <w:p w:rsidR="004F766A" w:rsidRPr="005E1006" w:rsidRDefault="00873E96" w:rsidP="00245EB7">
      <w:pPr>
        <w:jc w:val="both"/>
      </w:pPr>
      <w:r w:rsidRPr="005E1006">
        <w:t>První výzkum r</w:t>
      </w:r>
      <w:r w:rsidR="0016108C" w:rsidRPr="005E1006">
        <w:t xml:space="preserve">izikové mládeže se </w:t>
      </w:r>
      <w:r w:rsidR="00B41A64" w:rsidRPr="005E1006">
        <w:t>však uskutečnil až na začátku 20</w:t>
      </w:r>
      <w:r w:rsidR="0016108C" w:rsidRPr="005E1006">
        <w:t xml:space="preserve"> století v Chicagu v USA, kdy si odborníci uvědomili, že pokud chtějí zodp</w:t>
      </w:r>
      <w:r w:rsidR="00A07A8E" w:rsidRPr="005E1006">
        <w:t xml:space="preserve">ovědět aktuální otázky ohledně </w:t>
      </w:r>
      <w:r w:rsidR="0016108C" w:rsidRPr="005E1006">
        <w:t>problematické mládeže, b</w:t>
      </w:r>
      <w:r w:rsidR="005B4473" w:rsidRPr="005E1006">
        <w:t>udou muset vyjít do ulic.</w:t>
      </w:r>
      <w:r w:rsidR="00341C29" w:rsidRPr="005E1006">
        <w:t xml:space="preserve"> Nejprve provedli empirický průzkum a zaměřili se </w:t>
      </w:r>
      <w:r w:rsidR="006E795C" w:rsidRPr="005E1006">
        <w:t xml:space="preserve">kriminalitu gangů a na prostituci. Ve 30 letech </w:t>
      </w:r>
      <w:r w:rsidRPr="005E1006">
        <w:t>se uskutečnil první projekt na pomoc rizikové mládeži</w:t>
      </w:r>
      <w:r w:rsidR="00341C29" w:rsidRPr="005E1006">
        <w:t>. Jedním z hlavních úkolů byla</w:t>
      </w:r>
      <w:r w:rsidR="001F50F1" w:rsidRPr="005E1006">
        <w:t xml:space="preserve"> také</w:t>
      </w:r>
      <w:r w:rsidR="00341C29" w:rsidRPr="005E1006">
        <w:t xml:space="preserve"> preventivní práce s</w:t>
      </w:r>
      <w:r w:rsidRPr="005E1006">
        <w:t xml:space="preserve"> těmito </w:t>
      </w:r>
      <w:r w:rsidR="00341C29" w:rsidRPr="005E1006">
        <w:t>klienty</w:t>
      </w:r>
      <w:r w:rsidRPr="005E1006">
        <w:t>. Tato metoda – streetwork, se stala vzorem pro mnohé další země, Česká republika si</w:t>
      </w:r>
      <w:r w:rsidR="001F50F1" w:rsidRPr="005E1006">
        <w:t xml:space="preserve"> však musela počkat ještě</w:t>
      </w:r>
      <w:r w:rsidRPr="005E1006">
        <w:t xml:space="preserve"> několik desetiletí.</w:t>
      </w:r>
      <w:r w:rsidR="00A436ED" w:rsidRPr="00A436ED">
        <w:rPr>
          <w:rStyle w:val="Znakapoznpodarou"/>
          <w:i/>
          <w:sz w:val="20"/>
          <w:szCs w:val="20"/>
        </w:rPr>
        <w:t xml:space="preserve"> </w:t>
      </w:r>
      <w:r w:rsidR="00A436ED" w:rsidRPr="00203E78">
        <w:rPr>
          <w:rStyle w:val="Znakapoznpodarou"/>
          <w:i/>
          <w:sz w:val="20"/>
          <w:szCs w:val="20"/>
        </w:rPr>
        <w:footnoteReference w:id="2"/>
      </w:r>
    </w:p>
    <w:p w:rsidR="00135338" w:rsidRPr="005E1006" w:rsidRDefault="002B3B30" w:rsidP="00245EB7">
      <w:pPr>
        <w:jc w:val="both"/>
      </w:pPr>
      <w:r w:rsidRPr="005E1006">
        <w:lastRenderedPageBreak/>
        <w:t>Pro období adolescence, jak uvádějí autoři knihy Poruchy vývoje dětí a mladistvých</w:t>
      </w:r>
      <w:r w:rsidR="008E250E" w:rsidRPr="005E1006">
        <w:t>,</w:t>
      </w:r>
      <w:r w:rsidRPr="005E1006">
        <w:t xml:space="preserve"> se také používá synonymum dorostový věk. Z</w:t>
      </w:r>
      <w:r w:rsidR="00241E72" w:rsidRPr="005E1006">
        <w:t> </w:t>
      </w:r>
      <w:r w:rsidRPr="005E1006">
        <w:t>pr</w:t>
      </w:r>
      <w:r w:rsidR="00241E72" w:rsidRPr="005E1006">
        <w:t>ávního a</w:t>
      </w:r>
      <w:r w:rsidR="008E250E" w:rsidRPr="005E1006">
        <w:t xml:space="preserve"> pedagogického hlediska </w:t>
      </w:r>
      <w:r w:rsidRPr="005E1006">
        <w:t>sem patří mládež mezi 15</w:t>
      </w:r>
      <w:r w:rsidR="0084257E" w:rsidRPr="005E1006">
        <w:t>.</w:t>
      </w:r>
      <w:r w:rsidRPr="005E1006">
        <w:t xml:space="preserve"> a 18</w:t>
      </w:r>
      <w:r w:rsidR="0084257E" w:rsidRPr="005E1006">
        <w:t>.</w:t>
      </w:r>
      <w:r w:rsidRPr="005E1006">
        <w:t xml:space="preserve"> rokem. V tomto věku dochází k bouřlivým </w:t>
      </w:r>
      <w:r w:rsidR="008648ED" w:rsidRPr="005E1006">
        <w:t>biologickým změnám.</w:t>
      </w:r>
      <w:r w:rsidR="00A436ED" w:rsidRPr="00A436ED">
        <w:rPr>
          <w:rStyle w:val="Znakapoznpodarou"/>
          <w:i/>
          <w:sz w:val="20"/>
          <w:szCs w:val="20"/>
        </w:rPr>
        <w:t xml:space="preserve"> </w:t>
      </w:r>
      <w:r w:rsidR="00A436ED" w:rsidRPr="00203E78">
        <w:rPr>
          <w:rStyle w:val="Znakapoznpodarou"/>
          <w:i/>
          <w:sz w:val="20"/>
          <w:szCs w:val="20"/>
        </w:rPr>
        <w:footnoteReference w:id="3"/>
      </w:r>
      <w:r w:rsidR="008B59A1" w:rsidRPr="005E1006">
        <w:t xml:space="preserve"> </w:t>
      </w:r>
    </w:p>
    <w:p w:rsidR="00836E0B" w:rsidRPr="005E1006" w:rsidRDefault="00F72B0A" w:rsidP="000361DF">
      <w:pPr>
        <w:jc w:val="both"/>
      </w:pPr>
      <w:r w:rsidRPr="005E1006">
        <w:t xml:space="preserve"> Autoři zmiňují rozbor Světové zdravotnické organizace, kde se uvádí, že</w:t>
      </w:r>
      <w:r w:rsidR="007B5147" w:rsidRPr="005E1006">
        <w:t xml:space="preserve"> v </w:t>
      </w:r>
      <w:r w:rsidR="00E1651D" w:rsidRPr="005E1006">
        <w:t>rozvi</w:t>
      </w:r>
      <w:r w:rsidR="007B5147" w:rsidRPr="005E1006">
        <w:t>nutých zemích dochází k rapidnímu nárůstu psychosociálních problémů mládeže. Rozdělují tyto formy dospívání na tři kategorie. Patří sem: Pasivní forma, kdy se jedinec snaží vyhnout odpovědnosti za své činy, často dochází k záškoláctví, nedokončení střední školy nebo učebního oboru, celkově se vyhýbají společnosti. Někdy dochází až k sebepoškozování a</w:t>
      </w:r>
      <w:r w:rsidR="001879D8" w:rsidRPr="005E1006">
        <w:t xml:space="preserve"> </w:t>
      </w:r>
      <w:r w:rsidR="007B5147" w:rsidRPr="005E1006">
        <w:t xml:space="preserve">i </w:t>
      </w:r>
      <w:r w:rsidR="005D2B49" w:rsidRPr="005E1006">
        <w:t xml:space="preserve">k </w:t>
      </w:r>
      <w:r w:rsidR="007B5147" w:rsidRPr="005E1006">
        <w:t xml:space="preserve">sebevraždám. Další formou, kterou zde Vojtík, Machová a Břicháček popisují je Agresivní forma. Projevuje se takovým chováním, které poškozuje druhé </w:t>
      </w:r>
      <w:r w:rsidR="00E1651D" w:rsidRPr="005E1006">
        <w:t>nebo i celou společnost. Patří</w:t>
      </w:r>
      <w:r w:rsidR="001879D8" w:rsidRPr="005E1006">
        <w:t xml:space="preserve"> </w:t>
      </w:r>
      <w:r w:rsidR="00E1651D" w:rsidRPr="005E1006">
        <w:t>sem zejména šikana, různé formy násilných činů apod. Extrémní podoba může zahrnovat i terorismus.</w:t>
      </w:r>
      <w:r w:rsidR="001879D8" w:rsidRPr="005E1006">
        <w:t xml:space="preserve"> </w:t>
      </w:r>
      <w:r w:rsidR="00E1651D" w:rsidRPr="005E1006">
        <w:t>Třetí formou, která je zde zmíněna je Kompromisní forma, která popisuje různé výkyvy v pracovním výkonu a v motivaci. Časté změny v sociálních vztazích, nadměrné užívání alkoholu, kouření a zneužívání návykových látek, promiskuita</w:t>
      </w:r>
      <w:r w:rsidR="001F37BA" w:rsidRPr="005E1006">
        <w:t>.</w:t>
      </w:r>
      <w:r w:rsidR="00A436ED" w:rsidRPr="00A436ED">
        <w:rPr>
          <w:rStyle w:val="Znakapoznpodarou"/>
          <w:i/>
          <w:sz w:val="20"/>
          <w:szCs w:val="20"/>
        </w:rPr>
        <w:t xml:space="preserve"> </w:t>
      </w:r>
      <w:r w:rsidR="00A436ED" w:rsidRPr="00203E78">
        <w:rPr>
          <w:rStyle w:val="Znakapoznpodarou"/>
          <w:i/>
          <w:sz w:val="20"/>
          <w:szCs w:val="20"/>
        </w:rPr>
        <w:footnoteReference w:id="4"/>
      </w:r>
      <w:r w:rsidR="00ED0C97" w:rsidRPr="005E1006">
        <w:rPr>
          <w:vertAlign w:val="superscript"/>
        </w:rPr>
        <w:t>4</w:t>
      </w:r>
      <w:r w:rsidR="008B59A1" w:rsidRPr="005E1006">
        <w:t xml:space="preserve"> </w:t>
      </w:r>
    </w:p>
    <w:p w:rsidR="00581092" w:rsidRPr="005E1006" w:rsidRDefault="00581092" w:rsidP="00581092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 xml:space="preserve">Někteří autoři definují určitou mládež jako rizikovou, což není v mnoha ohledech jako korektní označení. </w:t>
      </w:r>
      <w:r w:rsidR="00894503" w:rsidRPr="005E1006">
        <w:rPr>
          <w:color w:val="000000" w:themeColor="text1"/>
        </w:rPr>
        <w:t xml:space="preserve">Např. </w:t>
      </w:r>
      <w:r w:rsidRPr="005E1006">
        <w:rPr>
          <w:color w:val="000000" w:themeColor="text1"/>
        </w:rPr>
        <w:t>Labáth rizikovou mládeží myslí především takovou, pro kterou je typické agresivní chování a disociální chování, které častěji přichází do kontaktu se sociálně patologickými jevy. To jsou zejména – drogová závislost</w:t>
      </w:r>
      <w:r w:rsidR="00A974CC" w:rsidRPr="005E1006">
        <w:rPr>
          <w:color w:val="000000" w:themeColor="text1"/>
        </w:rPr>
        <w:t>, kouření, alkoholismus,</w:t>
      </w:r>
      <w:r w:rsidRPr="005E1006">
        <w:rPr>
          <w:color w:val="000000" w:themeColor="text1"/>
        </w:rPr>
        <w:t xml:space="preserve"> </w:t>
      </w:r>
      <w:r w:rsidR="00A974CC" w:rsidRPr="005E1006">
        <w:rPr>
          <w:color w:val="000000" w:themeColor="text1"/>
        </w:rPr>
        <w:t>k</w:t>
      </w:r>
      <w:r w:rsidRPr="005E1006">
        <w:rPr>
          <w:color w:val="000000" w:themeColor="text1"/>
        </w:rPr>
        <w:t xml:space="preserve">riminalita, delikvence, patologické hráčství, virtuální drogy, šikanování, </w:t>
      </w:r>
      <w:r w:rsidR="001A13B0" w:rsidRPr="005E1006">
        <w:rPr>
          <w:color w:val="000000" w:themeColor="text1"/>
        </w:rPr>
        <w:t>vandalismus a jiné formy násilného chování, xenofobie, rasismus, intolerance a antisemitismus, záškoláctví</w:t>
      </w:r>
      <w:r w:rsidR="00A974CC" w:rsidRPr="005E1006">
        <w:rPr>
          <w:color w:val="000000" w:themeColor="text1"/>
        </w:rPr>
        <w:t xml:space="preserve">, sexuální rizikové chování, </w:t>
      </w:r>
      <w:r w:rsidR="001A13B0" w:rsidRPr="005E1006">
        <w:rPr>
          <w:color w:val="000000" w:themeColor="text1"/>
        </w:rPr>
        <w:t>sebevraždy.</w:t>
      </w:r>
      <w:r w:rsidR="00861D2C" w:rsidRPr="005E1006">
        <w:rPr>
          <w:rStyle w:val="Znakapoznpodarou"/>
          <w:color w:val="000000" w:themeColor="text1"/>
        </w:rPr>
        <w:footnoteReference w:id="5"/>
      </w:r>
      <w:r w:rsidR="001A13B0" w:rsidRPr="005E1006">
        <w:rPr>
          <w:color w:val="000000" w:themeColor="text1"/>
        </w:rPr>
        <w:t xml:space="preserve"> Také do této kategorie spadají i dospívající z tzv. znevýhodněných skupin, hlavně z dysfunkčních rodin, vyrůstají v podmínkách neúplné rodiny, kde není podporován jejich intelektový, mravní a emoční vývoj (Průcha, 2000)</w:t>
      </w:r>
      <w:r w:rsidR="00345809" w:rsidRPr="005E1006">
        <w:rPr>
          <w:rStyle w:val="Znakapoznpodarou"/>
          <w:color w:val="000000" w:themeColor="text1"/>
        </w:rPr>
        <w:footnoteReference w:id="6"/>
      </w:r>
    </w:p>
    <w:p w:rsidR="005E722E" w:rsidRPr="005E1006" w:rsidRDefault="005E722E" w:rsidP="00581092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 xml:space="preserve">Experimentování s rizikovými způsoby chování je v období adolescence v současném pojímání považováno do jisté míry za součást vývoje. Většinou je takové chování dočasné a samo s věkem odezní. Ve většině případů nepřekročí hranici trestného činu. Rizikové chování bývá obvykle vzhledem osobnostnímu vývoji jedince účelové a v tomto smyslu funkční. Pomáhá řešit aktuální potřeby jedince </w:t>
      </w:r>
      <w:r w:rsidR="00315F9C" w:rsidRPr="005E1006">
        <w:rPr>
          <w:color w:val="000000" w:themeColor="text1"/>
        </w:rPr>
        <w:t>– zvýšit</w:t>
      </w:r>
      <w:r w:rsidR="00A974CC" w:rsidRPr="005E1006">
        <w:rPr>
          <w:color w:val="000000" w:themeColor="text1"/>
        </w:rPr>
        <w:t xml:space="preserve"> jedinci</w:t>
      </w:r>
      <w:r w:rsidR="00315F9C" w:rsidRPr="005E1006">
        <w:rPr>
          <w:color w:val="000000" w:themeColor="text1"/>
        </w:rPr>
        <w:t xml:space="preserve"> sebevědomí, pocit identity, sebedůvěru, zapojení se do skupiny vrstevníků. Toto ale nesnižuje možné nebezpečí následků. Nejrizikovějším obdobím v ekonomicky vyspělých zemích je nyní považovaná právě adolescence oproti dřívějšímu dětství. V současné </w:t>
      </w:r>
      <w:r w:rsidR="00B2380F" w:rsidRPr="005E1006">
        <w:rPr>
          <w:color w:val="000000" w:themeColor="text1"/>
        </w:rPr>
        <w:t xml:space="preserve">době </w:t>
      </w:r>
      <w:r w:rsidR="00315F9C" w:rsidRPr="005E1006">
        <w:rPr>
          <w:color w:val="000000" w:themeColor="text1"/>
        </w:rPr>
        <w:t>stále více dospívajících přijímá rizikový způsob chování, který je může ohrožovat i v jejich dalším životě.</w:t>
      </w:r>
      <w:r w:rsidR="00A974CC" w:rsidRPr="005E1006">
        <w:rPr>
          <w:color w:val="000000" w:themeColor="text1"/>
        </w:rPr>
        <w:t xml:space="preserve"> Mladí lidé si v období adolescence neuvědomují, že některé jejich kroky, projevy či jednání mohou být právně stíhatelné.</w:t>
      </w:r>
      <w:r w:rsidR="00586CD6" w:rsidRPr="005E1006">
        <w:rPr>
          <w:color w:val="000000" w:themeColor="text1"/>
        </w:rPr>
        <w:t xml:space="preserve"> Rizikové chování a jeho důsledky často vedou k sebevraždám </w:t>
      </w:r>
      <w:r w:rsidR="00586CD6" w:rsidRPr="005E1006">
        <w:rPr>
          <w:color w:val="000000" w:themeColor="text1"/>
        </w:rPr>
        <w:lastRenderedPageBreak/>
        <w:t>v adolescenci (mezi patnáctým a devatenáctým rokem), tyto důsledky rizikového chování mládeže nesou ekonomické zatížení celé společnosti.</w:t>
      </w:r>
      <w:r w:rsidR="00B2380F" w:rsidRPr="005E1006">
        <w:rPr>
          <w:rStyle w:val="Znakapoznpodarou"/>
          <w:color w:val="000000" w:themeColor="text1"/>
        </w:rPr>
        <w:footnoteReference w:id="7"/>
      </w:r>
    </w:p>
    <w:p w:rsidR="00A7541D" w:rsidRPr="005E1006" w:rsidRDefault="003331FC" w:rsidP="00692D7E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>Ri</w:t>
      </w:r>
      <w:r w:rsidR="00541E64" w:rsidRPr="005E1006">
        <w:rPr>
          <w:color w:val="000000" w:themeColor="text1"/>
        </w:rPr>
        <w:t>zikové chová</w:t>
      </w:r>
      <w:r w:rsidRPr="005E1006">
        <w:rPr>
          <w:color w:val="000000" w:themeColor="text1"/>
        </w:rPr>
        <w:t>ní</w:t>
      </w:r>
      <w:r w:rsidR="00541E64" w:rsidRPr="005E1006">
        <w:rPr>
          <w:color w:val="000000" w:themeColor="text1"/>
        </w:rPr>
        <w:t xml:space="preserve"> </w:t>
      </w:r>
      <w:r w:rsidR="00112969" w:rsidRPr="005E1006">
        <w:rPr>
          <w:color w:val="000000" w:themeColor="text1"/>
        </w:rPr>
        <w:t xml:space="preserve">mládeže </w:t>
      </w:r>
      <w:r w:rsidRPr="005E1006">
        <w:rPr>
          <w:color w:val="000000" w:themeColor="text1"/>
        </w:rPr>
        <w:t xml:space="preserve">je považováno v určité míře za normativní součást vývoje. Názor se opírá o skutečnost, že až 50 </w:t>
      </w:r>
      <w:r w:rsidRPr="005E1006">
        <w:rPr>
          <w:color w:val="000000" w:themeColor="text1"/>
          <w:lang w:val="en-US"/>
        </w:rPr>
        <w:t>%</w:t>
      </w:r>
      <w:r w:rsidRPr="005E1006">
        <w:rPr>
          <w:color w:val="000000" w:themeColor="text1"/>
        </w:rPr>
        <w:t xml:space="preserve"> adolescentů se během dospívání zapojí alespoň do jedné z forem rizikového chování.</w:t>
      </w:r>
      <w:r w:rsidR="00112969" w:rsidRPr="005E1006">
        <w:rPr>
          <w:color w:val="000000" w:themeColor="text1"/>
        </w:rPr>
        <w:t xml:space="preserve"> </w:t>
      </w:r>
      <w:r w:rsidRPr="005E1006">
        <w:rPr>
          <w:color w:val="000000" w:themeColor="text1"/>
        </w:rPr>
        <w:t>(</w:t>
      </w:r>
      <w:r w:rsidR="00541E64" w:rsidRPr="005E1006">
        <w:rPr>
          <w:color w:val="000000" w:themeColor="text1"/>
        </w:rPr>
        <w:t>Dryfoos, 1990, Smart a kol.</w:t>
      </w:r>
      <w:r w:rsidRPr="005E1006">
        <w:rPr>
          <w:color w:val="000000" w:themeColor="text1"/>
        </w:rPr>
        <w:t xml:space="preserve"> 2004)</w:t>
      </w:r>
      <w:r w:rsidR="00D42AF2" w:rsidRPr="005E1006">
        <w:rPr>
          <w:color w:val="000000" w:themeColor="text1"/>
        </w:rPr>
        <w:t>.</w:t>
      </w:r>
      <w:r w:rsidR="005A6BEE" w:rsidRPr="005E1006">
        <w:rPr>
          <w:rStyle w:val="Znakapoznpodarou"/>
          <w:color w:val="000000" w:themeColor="text1"/>
        </w:rPr>
        <w:footnoteReference w:id="8"/>
      </w:r>
      <w:r w:rsidR="00D42AF2" w:rsidRPr="005E1006">
        <w:rPr>
          <w:color w:val="000000" w:themeColor="text1"/>
        </w:rPr>
        <w:t xml:space="preserve"> Toto chování má své určité projevy, kterými jsou např. užívání návykových látek či vandalismus., které po dosažení dospělosti v převážné většině odezní.</w:t>
      </w:r>
      <w:r w:rsidR="00802265" w:rsidRPr="005E1006">
        <w:rPr>
          <w:color w:val="000000" w:themeColor="text1"/>
        </w:rPr>
        <w:t xml:space="preserve"> Rizikové chování v adolescenci je </w:t>
      </w:r>
      <w:r w:rsidR="00792CBE" w:rsidRPr="005E1006">
        <w:rPr>
          <w:color w:val="000000" w:themeColor="text1"/>
        </w:rPr>
        <w:t>široce zkoumaný pojem vývojové a sociální psychologie, kriminologie, sociální pedagogiky</w:t>
      </w:r>
      <w:r w:rsidR="00223CA6" w:rsidRPr="005E1006">
        <w:rPr>
          <w:color w:val="000000" w:themeColor="text1"/>
        </w:rPr>
        <w:t xml:space="preserve"> </w:t>
      </w:r>
      <w:r w:rsidR="00792CBE" w:rsidRPr="005E1006">
        <w:rPr>
          <w:color w:val="000000" w:themeColor="text1"/>
        </w:rPr>
        <w:t>a dalších věd o člověku a společnosti.</w:t>
      </w:r>
      <w:r w:rsidR="00483355" w:rsidRPr="005E1006">
        <w:rPr>
          <w:color w:val="000000" w:themeColor="text1"/>
        </w:rPr>
        <w:t xml:space="preserve"> </w:t>
      </w:r>
      <w:r w:rsidR="00223CA6" w:rsidRPr="005E1006">
        <w:rPr>
          <w:color w:val="000000" w:themeColor="text1"/>
        </w:rPr>
        <w:t>Proto v oblasti rizikového chování existuje velká roztříštěnost v terminologii jak napříč obory, tak v jednotlivých oborech též.</w:t>
      </w:r>
      <w:r w:rsidR="00C32410" w:rsidRPr="005E1006">
        <w:rPr>
          <w:color w:val="000000" w:themeColor="text1"/>
        </w:rPr>
        <w:t xml:space="preserve"> Nejednost pramení z různých teoretických východisek či zdůrazňováním sociálního, zdravotního či normativního kontextu.</w:t>
      </w:r>
      <w:r w:rsidR="008D5792" w:rsidRPr="005E1006">
        <w:rPr>
          <w:color w:val="000000" w:themeColor="text1"/>
        </w:rPr>
        <w:t xml:space="preserve"> Šafářová (2002) ve své studii mluví o pojmech jako je rizikové chování, delikvence, problémové chování, predelikventní jednání, poruchy chování.</w:t>
      </w:r>
      <w:r w:rsidR="00D037F7" w:rsidRPr="005E1006">
        <w:rPr>
          <w:color w:val="000000" w:themeColor="text1"/>
        </w:rPr>
        <w:t xml:space="preserve"> Z této oblasti pojmosloví, které vymezuje formy společensky či kulturně nepřijatelné až zakázané lze jmenovat: abnormální chování, agresivní chování, asociální chování, antisociální chování, disociální chování, sociálně patologické jevy, delikvence, kriminální chování, maladapti</w:t>
      </w:r>
      <w:r w:rsidR="00E4014A" w:rsidRPr="005E1006">
        <w:rPr>
          <w:color w:val="000000" w:themeColor="text1"/>
        </w:rPr>
        <w:t xml:space="preserve">vní chování, návykové chování, </w:t>
      </w:r>
      <w:r w:rsidR="00D037F7" w:rsidRPr="005E1006">
        <w:rPr>
          <w:color w:val="000000" w:themeColor="text1"/>
        </w:rPr>
        <w:t xml:space="preserve">nepřizpůsobivé chování. </w:t>
      </w:r>
      <w:r w:rsidR="009F4110" w:rsidRPr="005E1006">
        <w:rPr>
          <w:rStyle w:val="Znakapoznpodarou"/>
          <w:color w:val="000000" w:themeColor="text1"/>
        </w:rPr>
        <w:footnoteReference w:id="9"/>
      </w:r>
      <w:r w:rsidR="00D037F7" w:rsidRPr="005E1006">
        <w:rPr>
          <w:color w:val="000000" w:themeColor="text1"/>
        </w:rPr>
        <w:t xml:space="preserve">V českých zemích se nejvíce vyskytují pojmy „delikvence“ </w:t>
      </w:r>
      <w:r w:rsidR="008C13B7" w:rsidRPr="005E1006">
        <w:rPr>
          <w:color w:val="000000" w:themeColor="text1"/>
        </w:rPr>
        <w:t>a „predelikventní jednání“, dříve právnický termín, který v sociálních vědách zdomácněl (Koudelková, 1992)</w:t>
      </w:r>
      <w:r w:rsidR="00746EFF" w:rsidRPr="005E1006">
        <w:rPr>
          <w:color w:val="000000" w:themeColor="text1"/>
        </w:rPr>
        <w:t>.</w:t>
      </w:r>
      <w:r w:rsidR="008C13B7" w:rsidRPr="005E1006">
        <w:rPr>
          <w:color w:val="000000" w:themeColor="text1"/>
        </w:rPr>
        <w:t xml:space="preserve"> Toto chování může být spojováno s právními důsledky, přičemž delikvencí se rozumí mírnější porušen</w:t>
      </w:r>
      <w:r w:rsidR="00D76FB0" w:rsidRPr="005E1006">
        <w:rPr>
          <w:color w:val="000000" w:themeColor="text1"/>
        </w:rPr>
        <w:t>í</w:t>
      </w:r>
      <w:r w:rsidR="00746EFF" w:rsidRPr="005E1006">
        <w:rPr>
          <w:color w:val="000000" w:themeColor="text1"/>
        </w:rPr>
        <w:t xml:space="preserve"> právních nebo morálních norem </w:t>
      </w:r>
      <w:r w:rsidR="008C13B7" w:rsidRPr="005E1006">
        <w:rPr>
          <w:color w:val="000000" w:themeColor="text1"/>
        </w:rPr>
        <w:t>převážně dětmi nebo dospívajícími, přičemž termínu kriminalita se používá pro závažné přestupky, trestné činy</w:t>
      </w:r>
      <w:r w:rsidR="000D72F8" w:rsidRPr="005E1006">
        <w:rPr>
          <w:color w:val="000000" w:themeColor="text1"/>
        </w:rPr>
        <w:t xml:space="preserve"> </w:t>
      </w:r>
      <w:r w:rsidR="00104EAD" w:rsidRPr="005E1006">
        <w:rPr>
          <w:color w:val="000000" w:themeColor="text1"/>
        </w:rPr>
        <w:t>(Koudelková, 1992,</w:t>
      </w:r>
      <w:r w:rsidR="008C13B7" w:rsidRPr="005E1006">
        <w:rPr>
          <w:color w:val="000000" w:themeColor="text1"/>
        </w:rPr>
        <w:t>s.35)</w:t>
      </w:r>
      <w:r w:rsidR="00B43DFB" w:rsidRPr="005E1006">
        <w:rPr>
          <w:rStyle w:val="Znakapoznpodarou"/>
          <w:color w:val="000000" w:themeColor="text1"/>
        </w:rPr>
        <w:footnoteReference w:id="10"/>
      </w:r>
      <w:r w:rsidR="00112969" w:rsidRPr="005E1006">
        <w:rPr>
          <w:color w:val="000000" w:themeColor="text1"/>
        </w:rPr>
        <w:t xml:space="preserve"> Delikvence se jako pojem používá nejčastěji pro označení trestné činnosti mládeže (Karabec, 1991)</w:t>
      </w:r>
      <w:r w:rsidR="00EE78AD" w:rsidRPr="005E1006">
        <w:rPr>
          <w:rStyle w:val="Znakapoznpodarou"/>
          <w:color w:val="000000" w:themeColor="text1"/>
        </w:rPr>
        <w:footnoteReference w:id="11"/>
      </w:r>
    </w:p>
    <w:p w:rsidR="00766EC8" w:rsidRPr="005E1006" w:rsidRDefault="00692D7E" w:rsidP="00692D7E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>Ministerstvo školství, mládeže a tělovýchovy si je dobře vědo</w:t>
      </w:r>
      <w:r w:rsidR="0071096C" w:rsidRPr="005E1006">
        <w:rPr>
          <w:color w:val="000000" w:themeColor="text1"/>
        </w:rPr>
        <w:t>mo závažnosti situace a vydalo N</w:t>
      </w:r>
      <w:r w:rsidRPr="005E1006">
        <w:rPr>
          <w:color w:val="000000" w:themeColor="text1"/>
        </w:rPr>
        <w:t xml:space="preserve">árodní strategii primární prevence sociálně patologických jevů na období 2013-2018. </w:t>
      </w:r>
      <w:r w:rsidR="000049E3" w:rsidRPr="005E1006">
        <w:rPr>
          <w:color w:val="000000" w:themeColor="text1"/>
        </w:rPr>
        <w:t>Mezi cílové skupiny počí</w:t>
      </w:r>
      <w:r w:rsidRPr="005E1006">
        <w:rPr>
          <w:color w:val="000000" w:themeColor="text1"/>
        </w:rPr>
        <w:t>tá již s dětmi předškolního věku</w:t>
      </w:r>
      <w:r w:rsidR="000049E3" w:rsidRPr="005E1006">
        <w:rPr>
          <w:color w:val="000000" w:themeColor="text1"/>
        </w:rPr>
        <w:t xml:space="preserve"> až po mladší dospělé do 25 let</w:t>
      </w:r>
      <w:r w:rsidR="009B2710" w:rsidRPr="005E1006">
        <w:rPr>
          <w:color w:val="000000" w:themeColor="text1"/>
        </w:rPr>
        <w:t>, mezi další skupiny,</w:t>
      </w:r>
      <w:r w:rsidR="0071096C" w:rsidRPr="005E1006">
        <w:rPr>
          <w:color w:val="000000" w:themeColor="text1"/>
        </w:rPr>
        <w:t xml:space="preserve"> se kterými tento program má věnovat jsou rodiče,</w:t>
      </w:r>
      <w:r w:rsidR="009B2710" w:rsidRPr="005E1006">
        <w:rPr>
          <w:color w:val="000000" w:themeColor="text1"/>
        </w:rPr>
        <w:t xml:space="preserve"> laická a </w:t>
      </w:r>
      <w:r w:rsidR="0071096C" w:rsidRPr="005E1006">
        <w:rPr>
          <w:color w:val="000000" w:themeColor="text1"/>
        </w:rPr>
        <w:t xml:space="preserve">i odborná veřejnost. Její pokyny </w:t>
      </w:r>
      <w:r w:rsidR="004632A0" w:rsidRPr="005E1006">
        <w:rPr>
          <w:color w:val="000000" w:themeColor="text1"/>
        </w:rPr>
        <w:t>jsou důležité pro koordinaci mezi</w:t>
      </w:r>
      <w:r w:rsidR="0071096C" w:rsidRPr="005E1006">
        <w:rPr>
          <w:color w:val="000000" w:themeColor="text1"/>
        </w:rPr>
        <w:t xml:space="preserve"> všemi</w:t>
      </w:r>
      <w:r w:rsidR="004632A0" w:rsidRPr="005E1006">
        <w:rPr>
          <w:color w:val="000000" w:themeColor="text1"/>
        </w:rPr>
        <w:t xml:space="preserve"> organizacemi, které jsou odpovědny  vertikálně i horizontálně a odpovídají za preventivní péči s rizikovými  dětmi v naší společnosti</w:t>
      </w:r>
      <w:r w:rsidR="0012364C" w:rsidRPr="005E1006">
        <w:rPr>
          <w:color w:val="000000" w:themeColor="text1"/>
        </w:rPr>
        <w:t>.</w:t>
      </w:r>
      <w:r w:rsidR="00D50FCC">
        <w:rPr>
          <w:color w:val="000000" w:themeColor="text1"/>
          <w:vertAlign w:val="superscript"/>
        </w:rPr>
        <w:t>12</w:t>
      </w:r>
    </w:p>
    <w:p w:rsidR="00766EC8" w:rsidRPr="00E06EEB" w:rsidRDefault="00766EC8" w:rsidP="00766EC8">
      <w:pPr>
        <w:jc w:val="both"/>
        <w:rPr>
          <w:color w:val="000000" w:themeColor="text1"/>
          <w:vertAlign w:val="superscript"/>
        </w:rPr>
      </w:pPr>
      <w:r w:rsidRPr="005E1006">
        <w:rPr>
          <w:color w:val="000000" w:themeColor="text1"/>
        </w:rPr>
        <w:t xml:space="preserve">Jeden z možných podnětů ze strany rodiny je aplikovat prevenci v praxi. Cíleně působit na dítě, aby se s návykovou látkou setkalo co nejdále do budoucnosti. Karel Nešpor dává toto doporučení z důvodu, že organismus i psychika dítěte je zralejší a riziko se tím i snižuje.  Rodiče by se měli při své výchově zaměřit na fakt, že jejich dítě se může konfrontovat s návykovým problémem.  Zde může sehrát jejich výchova důležitou pomoc při dospívání a přizpůsobení jejich přístupu k takovým to ohroženým dětem. Tím, že si na své dítě udělají čas a poskytnou mu zázemí, které může napomoci k rovnováze. Tím, že rodina žije vhodný životní styl, napomáhá předcházení návykovému chování. Nešpor doporučuje rodině vyhýbat se spouštěčům, které by návykové chování podněcovalo.  Jeden z nich jsou volné finanční prostředky, které mohou být důležité pro patologické hráče nebo pro některé </w:t>
      </w:r>
      <w:r w:rsidRPr="005E1006">
        <w:rPr>
          <w:color w:val="000000" w:themeColor="text1"/>
        </w:rPr>
        <w:lastRenderedPageBreak/>
        <w:t>závislé na nealkoholových drogách. Jednou z podstatných úkolů rodiny je společné plánování volnočasových aktivit neslučitelných s návykovým chováním (např. výlet s dětmi do přírody)</w:t>
      </w:r>
      <w:r w:rsidRPr="005E1006">
        <w:rPr>
          <w:rStyle w:val="Znakapoznpodarou"/>
          <w:color w:val="000000" w:themeColor="text1"/>
        </w:rPr>
        <w:t xml:space="preserve"> </w:t>
      </w:r>
      <w:r w:rsidR="00E06EEB">
        <w:rPr>
          <w:color w:val="000000" w:themeColor="text1"/>
          <w:vertAlign w:val="superscript"/>
        </w:rPr>
        <w:t>13</w:t>
      </w:r>
    </w:p>
    <w:p w:rsidR="00766EC8" w:rsidRPr="005E1006" w:rsidRDefault="00766EC8" w:rsidP="00766EC8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 xml:space="preserve">Jednou z dalších věcí je schopnost si v rodině rozdělit role s nároky, které </w:t>
      </w:r>
      <w:r w:rsidR="00E5336A" w:rsidRPr="005E1006">
        <w:rPr>
          <w:color w:val="000000" w:themeColor="text1"/>
        </w:rPr>
        <w:t>umožní jejím</w:t>
      </w:r>
      <w:r w:rsidRPr="005E1006">
        <w:rPr>
          <w:color w:val="000000" w:themeColor="text1"/>
        </w:rPr>
        <w:t xml:space="preserve"> členům pracovat na společném  úkolu. Je fajn tyto vztahy prohlubovat i v širší rodině například u prarodičů.  K rodičovským dovednostem, které Nešpor zmiňuje</w:t>
      </w:r>
      <w:r w:rsidR="00E5336A">
        <w:rPr>
          <w:color w:val="000000" w:themeColor="text1"/>
        </w:rPr>
        <w:t>,</w:t>
      </w:r>
      <w:r w:rsidRPr="005E1006">
        <w:rPr>
          <w:color w:val="000000" w:themeColor="text1"/>
        </w:rPr>
        <w:t xml:space="preserve"> jsou</w:t>
      </w:r>
      <w:r w:rsidR="00E5336A">
        <w:rPr>
          <w:color w:val="000000" w:themeColor="text1"/>
        </w:rPr>
        <w:t xml:space="preserve"> to</w:t>
      </w:r>
      <w:r w:rsidRPr="005E1006">
        <w:rPr>
          <w:rStyle w:val="Znakapoznpodarou"/>
          <w:color w:val="000000" w:themeColor="text1"/>
        </w:rPr>
        <w:footnoteReference w:id="12"/>
      </w:r>
    </w:p>
    <w:p w:rsidR="00766EC8" w:rsidRPr="005E1006" w:rsidRDefault="00766EC8" w:rsidP="00766EC8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E1006">
        <w:rPr>
          <w:color w:val="000000" w:themeColor="text1"/>
        </w:rPr>
        <w:t>posilování vazeb dítěte na rodinu</w:t>
      </w:r>
    </w:p>
    <w:p w:rsidR="00766EC8" w:rsidRPr="005E1006" w:rsidRDefault="00766EC8" w:rsidP="00766EC8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E1006">
        <w:rPr>
          <w:color w:val="000000" w:themeColor="text1"/>
        </w:rPr>
        <w:t>prosazování zdravých pravidel a zajišťování přiměřeného dohledu na dítě</w:t>
      </w:r>
    </w:p>
    <w:p w:rsidR="00766EC8" w:rsidRPr="005E1006" w:rsidRDefault="00766EC8" w:rsidP="00766EC8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E1006">
        <w:rPr>
          <w:color w:val="000000" w:themeColor="text1"/>
        </w:rPr>
        <w:t>pomoci dítěti bránit se nevhodné společnosti a chránit ho před ní</w:t>
      </w:r>
    </w:p>
    <w:p w:rsidR="00766EC8" w:rsidRPr="005E1006" w:rsidRDefault="00766EC8" w:rsidP="00766EC8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E1006">
        <w:rPr>
          <w:color w:val="000000" w:themeColor="text1"/>
        </w:rPr>
        <w:t>omezit fyzické tresty</w:t>
      </w:r>
    </w:p>
    <w:p w:rsidR="00766EC8" w:rsidRPr="005E1006" w:rsidRDefault="00766EC8" w:rsidP="00766EC8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E1006">
        <w:rPr>
          <w:color w:val="000000" w:themeColor="text1"/>
        </w:rPr>
        <w:t>více sloužit dítěti jako pozitivní model</w:t>
      </w:r>
    </w:p>
    <w:p w:rsidR="00766EC8" w:rsidRPr="005E1006" w:rsidRDefault="00766EC8" w:rsidP="00766EC8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E1006">
        <w:rPr>
          <w:color w:val="000000" w:themeColor="text1"/>
        </w:rPr>
        <w:t>zvládání rodinných konfliktů, používat způsoby, jak projevit nespokojenost, aniž by se oslabovala vazba dítěte na rodinu.</w:t>
      </w:r>
    </w:p>
    <w:p w:rsidR="000B611A" w:rsidRDefault="00766EC8" w:rsidP="00CD17E5">
      <w:pPr>
        <w:jc w:val="both"/>
        <w:rPr>
          <w:color w:val="000000" w:themeColor="text1"/>
        </w:rPr>
      </w:pPr>
      <w:r w:rsidRPr="005E1006">
        <w:rPr>
          <w:color w:val="000000" w:themeColor="text1"/>
        </w:rPr>
        <w:t xml:space="preserve">Pokud se rodině nepodaří ochránit své dítě před </w:t>
      </w:r>
      <w:r w:rsidR="00E5336A" w:rsidRPr="005E1006">
        <w:rPr>
          <w:color w:val="000000" w:themeColor="text1"/>
        </w:rPr>
        <w:t>nástrahami závislosti</w:t>
      </w:r>
      <w:r w:rsidRPr="005E1006">
        <w:rPr>
          <w:color w:val="000000" w:themeColor="text1"/>
        </w:rPr>
        <w:t>, bažení (Craving), existuje řada nástrojů jak situaci řešit. Jednou z nich je využití rodinné terapie</w:t>
      </w:r>
      <w:r w:rsidR="00434CFE">
        <w:rPr>
          <w:color w:val="000000" w:themeColor="text1"/>
        </w:rPr>
        <w:t xml:space="preserve">, kterou vede rodinný terapeut. </w:t>
      </w:r>
    </w:p>
    <w:p w:rsidR="000B611A" w:rsidRDefault="00434CFE" w:rsidP="00CD17E5">
      <w:pPr>
        <w:jc w:val="both"/>
        <w:rPr>
          <w:rFonts w:eastAsia="Times New Roman" w:cstheme="minorHAnsi"/>
          <w:lang w:eastAsia="cs-CZ"/>
        </w:rPr>
      </w:pPr>
      <w:r>
        <w:rPr>
          <w:color w:val="000000" w:themeColor="text1"/>
        </w:rPr>
        <w:t xml:space="preserve">Další jsou vládní </w:t>
      </w:r>
      <w:r w:rsidR="00E5336A">
        <w:rPr>
          <w:color w:val="000000" w:themeColor="text1"/>
        </w:rPr>
        <w:t>instituce, jako</w:t>
      </w:r>
      <w:r>
        <w:rPr>
          <w:color w:val="000000" w:themeColor="text1"/>
        </w:rPr>
        <w:t xml:space="preserve"> jsou školy, které nabízejí </w:t>
      </w:r>
      <w:r w:rsidR="009E5750">
        <w:rPr>
          <w:color w:val="000000" w:themeColor="text1"/>
        </w:rPr>
        <w:t>mini</w:t>
      </w:r>
      <w:r w:rsidR="00CD17E5">
        <w:rPr>
          <w:color w:val="000000" w:themeColor="text1"/>
        </w:rPr>
        <w:t xml:space="preserve">mální preventivní program (MPP). Tato zkratka </w:t>
      </w:r>
      <w:r w:rsidR="000B611A">
        <w:rPr>
          <w:color w:val="000000" w:themeColor="text1"/>
        </w:rPr>
        <w:t>znamená</w:t>
      </w:r>
      <w:r w:rsidR="00CD17E5">
        <w:rPr>
          <w:color w:val="000000" w:themeColor="text1"/>
        </w:rPr>
        <w:t> </w:t>
      </w:r>
      <w:r>
        <w:rPr>
          <w:color w:val="000000" w:themeColor="text1"/>
        </w:rPr>
        <w:t>dlouhodob</w:t>
      </w:r>
      <w:r w:rsidR="000B611A">
        <w:rPr>
          <w:color w:val="000000" w:themeColor="text1"/>
        </w:rPr>
        <w:t xml:space="preserve">ý </w:t>
      </w:r>
      <w:r w:rsidR="00CD17E5">
        <w:rPr>
          <w:color w:val="000000" w:themeColor="text1"/>
        </w:rPr>
        <w:t xml:space="preserve"> </w:t>
      </w:r>
      <w:r>
        <w:rPr>
          <w:color w:val="000000" w:themeColor="text1"/>
        </w:rPr>
        <w:t>preventivní</w:t>
      </w:r>
      <w:r w:rsidR="00CD17E5">
        <w:rPr>
          <w:color w:val="000000" w:themeColor="text1"/>
        </w:rPr>
        <w:t xml:space="preserve"> </w:t>
      </w:r>
      <w:r w:rsidR="009E5750">
        <w:rPr>
          <w:color w:val="000000" w:themeColor="text1"/>
        </w:rPr>
        <w:t>program škol</w:t>
      </w:r>
      <w:r w:rsidR="00B248B3">
        <w:rPr>
          <w:color w:val="000000" w:themeColor="text1"/>
        </w:rPr>
        <w:t xml:space="preserve">.  </w:t>
      </w:r>
      <w:r w:rsidR="00304660">
        <w:rPr>
          <w:color w:val="000000" w:themeColor="text1"/>
        </w:rPr>
        <w:t xml:space="preserve">U mládeže by se mělo dbát na prevenci, která </w:t>
      </w:r>
      <w:r>
        <w:rPr>
          <w:color w:val="000000" w:themeColor="text1"/>
        </w:rPr>
        <w:t xml:space="preserve">je například ze strany škol a školských zařízení </w:t>
      </w:r>
      <w:r w:rsidR="00E5336A">
        <w:rPr>
          <w:color w:val="000000" w:themeColor="text1"/>
        </w:rPr>
        <w:t>poskytována na</w:t>
      </w:r>
      <w:r>
        <w:rPr>
          <w:color w:val="000000" w:themeColor="text1"/>
        </w:rPr>
        <w:t xml:space="preserve"> základě školního vzdělávacího programu,</w:t>
      </w:r>
      <w:r w:rsidR="00B248B3">
        <w:rPr>
          <w:color w:val="000000" w:themeColor="text1"/>
        </w:rPr>
        <w:t xml:space="preserve"> </w:t>
      </w:r>
      <w:r>
        <w:rPr>
          <w:color w:val="000000" w:themeColor="text1"/>
        </w:rPr>
        <w:t>který čerpá z RVP a je nedílnou</w:t>
      </w:r>
      <w:r w:rsidR="00B248B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součástí platných osnov a učebních plánů. </w:t>
      </w:r>
      <w:r w:rsidR="00B248B3">
        <w:rPr>
          <w:color w:val="000000" w:themeColor="text1"/>
        </w:rPr>
        <w:t xml:space="preserve">Tento program má jasně definovaný cíl, který se je buď krátkodobý </w:t>
      </w:r>
      <w:r w:rsidR="00E5336A">
        <w:rPr>
          <w:color w:val="000000" w:themeColor="text1"/>
        </w:rPr>
        <w:t>či dlouhodobý</w:t>
      </w:r>
      <w:r w:rsidR="00B248B3">
        <w:rPr>
          <w:color w:val="000000" w:themeColor="text1"/>
        </w:rPr>
        <w:t xml:space="preserve">, aby byl možný uskutečňovat. Většinou je </w:t>
      </w:r>
      <w:r w:rsidR="00304660" w:rsidRPr="00304660">
        <w:rPr>
          <w:rFonts w:eastAsia="Times New Roman" w:cstheme="minorHAnsi"/>
          <w:lang w:eastAsia="cs-CZ"/>
        </w:rPr>
        <w:t>přizpůsoben kulturním, sociálním či politickým okolnostem i</w:t>
      </w:r>
      <w:r w:rsidRPr="00B248B3">
        <w:rPr>
          <w:rFonts w:eastAsia="Times New Roman" w:cstheme="minorHAnsi"/>
          <w:lang w:eastAsia="cs-CZ"/>
        </w:rPr>
        <w:t xml:space="preserve"> struktuře školy či specifické </w:t>
      </w:r>
      <w:r w:rsidR="00304660" w:rsidRPr="00304660">
        <w:rPr>
          <w:rFonts w:eastAsia="Times New Roman" w:cstheme="minorHAnsi"/>
          <w:lang w:eastAsia="cs-CZ"/>
        </w:rPr>
        <w:t>populaci jak v</w:t>
      </w:r>
      <w:r w:rsidRPr="00B248B3">
        <w:rPr>
          <w:rFonts w:eastAsia="Times New Roman" w:cstheme="minorHAnsi"/>
          <w:lang w:eastAsia="cs-CZ"/>
        </w:rPr>
        <w:t xml:space="preserve"> </w:t>
      </w:r>
      <w:r w:rsidR="00304660" w:rsidRPr="00304660">
        <w:rPr>
          <w:rFonts w:eastAsia="Times New Roman" w:cstheme="minorHAnsi"/>
          <w:lang w:eastAsia="cs-CZ"/>
        </w:rPr>
        <w:t>jejím rámci, tak v</w:t>
      </w:r>
      <w:r w:rsidRPr="00B248B3">
        <w:rPr>
          <w:rFonts w:eastAsia="Times New Roman" w:cstheme="minorHAnsi"/>
          <w:lang w:eastAsia="cs-CZ"/>
        </w:rPr>
        <w:t xml:space="preserve"> </w:t>
      </w:r>
      <w:r w:rsidR="00304660" w:rsidRPr="00304660">
        <w:rPr>
          <w:rFonts w:eastAsia="Times New Roman" w:cstheme="minorHAnsi"/>
          <w:lang w:eastAsia="cs-CZ"/>
        </w:rPr>
        <w:t>jejím okolí.</w:t>
      </w:r>
      <w:r w:rsidR="00304660" w:rsidRPr="00304660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="00E5336A" w:rsidRPr="00E5336A">
        <w:rPr>
          <w:rFonts w:eastAsia="Times New Roman" w:cstheme="minorHAnsi"/>
          <w:lang w:eastAsia="cs-CZ"/>
        </w:rPr>
        <w:t>Úkolem programu</w:t>
      </w:r>
      <w:r w:rsidR="00E5336A">
        <w:rPr>
          <w:rFonts w:eastAsia="Times New Roman" w:cstheme="minorHAnsi"/>
          <w:lang w:eastAsia="cs-CZ"/>
        </w:rPr>
        <w:t>,</w:t>
      </w:r>
      <w:r w:rsidR="00E5336A" w:rsidRPr="00E5336A">
        <w:rPr>
          <w:rFonts w:eastAsia="Times New Roman" w:cstheme="minorHAnsi"/>
          <w:lang w:eastAsia="cs-CZ"/>
        </w:rPr>
        <w:t xml:space="preserve"> by mělo být snižovat výskyt rizikového chování</w:t>
      </w:r>
      <w:r w:rsidR="00E5336A">
        <w:rPr>
          <w:rFonts w:eastAsia="Times New Roman" w:cstheme="minorHAnsi"/>
          <w:lang w:eastAsia="cs-CZ"/>
        </w:rPr>
        <w:t>, z</w:t>
      </w:r>
      <w:r w:rsidR="00E5336A" w:rsidRPr="00E5336A">
        <w:rPr>
          <w:rFonts w:eastAsia="Times New Roman" w:cstheme="minorHAnsi"/>
          <w:lang w:eastAsia="cs-CZ"/>
        </w:rPr>
        <w:t>ároveň podpora žáků a studentů</w:t>
      </w:r>
      <w:r w:rsidR="00CD17E5">
        <w:rPr>
          <w:rFonts w:eastAsia="Times New Roman" w:cstheme="minorHAnsi"/>
          <w:lang w:eastAsia="cs-CZ"/>
        </w:rPr>
        <w:t xml:space="preserve"> se</w:t>
      </w:r>
      <w:r w:rsidR="00E5336A" w:rsidRPr="00E5336A">
        <w:rPr>
          <w:rFonts w:eastAsia="Times New Roman" w:cstheme="minorHAnsi"/>
          <w:lang w:eastAsia="cs-CZ"/>
        </w:rPr>
        <w:t xml:space="preserve"> ve školním prostředí zodpovědně orientova</w:t>
      </w:r>
      <w:r w:rsidR="00CD17E5">
        <w:rPr>
          <w:rFonts w:eastAsia="Times New Roman" w:cstheme="minorHAnsi"/>
          <w:lang w:eastAsia="cs-CZ"/>
        </w:rPr>
        <w:t>t</w:t>
      </w:r>
      <w:r w:rsidR="00E5336A" w:rsidRPr="00E5336A">
        <w:rPr>
          <w:rFonts w:eastAsia="Times New Roman" w:cstheme="minorHAnsi"/>
          <w:lang w:eastAsia="cs-CZ"/>
        </w:rPr>
        <w:t xml:space="preserve"> </w:t>
      </w:r>
      <w:r w:rsidR="00E5336A" w:rsidRPr="00CD17E5">
        <w:rPr>
          <w:rFonts w:eastAsia="Times New Roman" w:cstheme="minorHAnsi"/>
          <w:lang w:eastAsia="cs-CZ"/>
        </w:rPr>
        <w:t>proti negativním vlivům.</w:t>
      </w:r>
    </w:p>
    <w:p w:rsidR="00CD17E5" w:rsidRPr="00CD17E5" w:rsidRDefault="00E5336A" w:rsidP="00CD17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7E5">
        <w:rPr>
          <w:rFonts w:eastAsia="Times New Roman" w:cstheme="minorHAnsi"/>
          <w:lang w:eastAsia="cs-CZ"/>
        </w:rPr>
        <w:t xml:space="preserve"> </w:t>
      </w:r>
      <w:r w:rsidR="000B611A">
        <w:rPr>
          <w:rFonts w:eastAsia="Times New Roman" w:cstheme="minorHAnsi"/>
          <w:lang w:eastAsia="cs-CZ"/>
        </w:rPr>
        <w:t>Jeden z</w:t>
      </w:r>
      <w:r w:rsidR="00CD17E5" w:rsidRPr="00CD17E5">
        <w:rPr>
          <w:rFonts w:eastAsia="Times New Roman" w:cstheme="minorHAnsi"/>
          <w:lang w:eastAsia="cs-CZ"/>
        </w:rPr>
        <w:t xml:space="preserve"> komponentů MPP je koncepce „Bezpečná</w:t>
      </w:r>
      <w:r w:rsidR="009E5750" w:rsidRPr="00CD17E5">
        <w:rPr>
          <w:rFonts w:eastAsia="Times New Roman" w:cstheme="minorHAnsi"/>
          <w:lang w:eastAsia="cs-CZ"/>
        </w:rPr>
        <w:t xml:space="preserve"> </w:t>
      </w:r>
      <w:r w:rsidR="00CD17E5">
        <w:rPr>
          <w:rFonts w:eastAsia="Times New Roman" w:cstheme="minorHAnsi"/>
          <w:lang w:eastAsia="cs-CZ"/>
        </w:rPr>
        <w:t>škola“</w:t>
      </w:r>
      <w:r w:rsidR="00CD17E5" w:rsidRPr="00CD17E5">
        <w:rPr>
          <w:rFonts w:eastAsia="Times New Roman" w:cstheme="minorHAnsi"/>
          <w:lang w:eastAsia="cs-CZ"/>
        </w:rPr>
        <w:t>,</w:t>
      </w:r>
      <w:r w:rsidR="00CD17E5">
        <w:rPr>
          <w:rFonts w:eastAsia="Times New Roman" w:cstheme="minorHAnsi"/>
          <w:lang w:eastAsia="cs-CZ"/>
        </w:rPr>
        <w:t xml:space="preserve"> </w:t>
      </w:r>
      <w:r w:rsidR="00CD17E5" w:rsidRPr="00CD17E5">
        <w:rPr>
          <w:rFonts w:eastAsia="Times New Roman" w:cstheme="minorHAnsi"/>
          <w:lang w:eastAsia="cs-CZ"/>
        </w:rPr>
        <w:t>která zvyšuje standart  bezpečnosti ve škole k rizikovému  chování</w:t>
      </w:r>
      <w:r w:rsidR="00CD17E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248B3" w:rsidRPr="00B248B3" w:rsidRDefault="00B248B3" w:rsidP="00B248B3">
      <w:pPr>
        <w:ind w:left="360"/>
        <w:jc w:val="both"/>
        <w:rPr>
          <w:color w:val="000000" w:themeColor="text1"/>
        </w:rPr>
      </w:pPr>
    </w:p>
    <w:sectPr w:rsidR="00B248B3" w:rsidRPr="00B248B3" w:rsidSect="005E100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900" w:rsidRDefault="004E1900" w:rsidP="006E6590">
      <w:pPr>
        <w:spacing w:after="0" w:line="240" w:lineRule="auto"/>
      </w:pPr>
      <w:r>
        <w:separator/>
      </w:r>
    </w:p>
  </w:endnote>
  <w:endnote w:type="continuationSeparator" w:id="0">
    <w:p w:rsidR="004E1900" w:rsidRDefault="004E1900" w:rsidP="006E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900" w:rsidRDefault="004E1900" w:rsidP="006E6590">
      <w:pPr>
        <w:spacing w:after="0" w:line="240" w:lineRule="auto"/>
      </w:pPr>
      <w:r>
        <w:separator/>
      </w:r>
    </w:p>
  </w:footnote>
  <w:footnote w:type="continuationSeparator" w:id="0">
    <w:p w:rsidR="004E1900" w:rsidRDefault="004E1900" w:rsidP="006E6590">
      <w:pPr>
        <w:spacing w:after="0" w:line="240" w:lineRule="auto"/>
      </w:pPr>
      <w:r>
        <w:continuationSeparator/>
      </w:r>
    </w:p>
  </w:footnote>
  <w:footnote w:id="1">
    <w:p w:rsidR="00A436ED" w:rsidRPr="00AE5D55" w:rsidRDefault="00A436ED" w:rsidP="00A436ED">
      <w:pPr>
        <w:rPr>
          <w:i/>
          <w:sz w:val="16"/>
          <w:szCs w:val="16"/>
        </w:rPr>
      </w:pPr>
      <w:r w:rsidRPr="000633D8">
        <w:rPr>
          <w:rStyle w:val="Znakapoznpodarou"/>
          <w:i/>
          <w:sz w:val="16"/>
          <w:szCs w:val="16"/>
        </w:rPr>
        <w:footnoteRef/>
      </w:r>
      <w:r w:rsidRPr="00A436ED">
        <w:rPr>
          <w:rFonts w:ascii="Times New Roman" w:hAnsi="Times New Roman" w:cs="Times New Roman"/>
          <w:i/>
          <w:sz w:val="20"/>
          <w:szCs w:val="20"/>
        </w:rPr>
        <w:t>BENEDIKTOVÁ, Ruth. Kulturní vzorce. Vyd.1. Praha: Argo, 1999, ISBN 807-20-32-127, str. 18.</w:t>
      </w:r>
    </w:p>
  </w:footnote>
  <w:footnote w:id="2">
    <w:p w:rsidR="00A436ED" w:rsidRPr="00A436ED" w:rsidRDefault="00A436ED" w:rsidP="00A436ED">
      <w:pPr>
        <w:rPr>
          <w:rFonts w:ascii="Times New Roman" w:hAnsi="Times New Roman" w:cs="Times New Roman"/>
          <w:i/>
          <w:sz w:val="16"/>
          <w:szCs w:val="16"/>
        </w:rPr>
      </w:pPr>
      <w:r w:rsidRPr="000633D8">
        <w:rPr>
          <w:rStyle w:val="Znakapoznpodarou"/>
          <w:i/>
          <w:sz w:val="16"/>
          <w:szCs w:val="16"/>
        </w:rPr>
        <w:footnoteRef/>
      </w:r>
      <w:r w:rsidRPr="00A436ED">
        <w:rPr>
          <w:rFonts w:ascii="Times New Roman" w:hAnsi="Times New Roman" w:cs="Times New Roman"/>
          <w:i/>
          <w:sz w:val="16"/>
          <w:szCs w:val="16"/>
        </w:rPr>
        <w:t>ZIMMERMANNOVÁ, Martina. Časopis Nízkoprahového klubu Krok, článek z  31. 10. 2006 dostupné na www.streetwork.cz</w:t>
      </w:r>
    </w:p>
  </w:footnote>
  <w:footnote w:id="3">
    <w:p w:rsidR="00E47CA9" w:rsidRPr="00A436ED" w:rsidRDefault="00A436ED" w:rsidP="00A436ED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A436ED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3  </w:t>
      </w:r>
      <w:r w:rsidRPr="00A436ED">
        <w:rPr>
          <w:rFonts w:ascii="Times New Roman" w:hAnsi="Times New Roman" w:cs="Times New Roman"/>
          <w:i/>
          <w:sz w:val="18"/>
          <w:szCs w:val="18"/>
        </w:rPr>
        <w:t>VOJTÍK, Vladimír., MACHOVÁ, Jitka., BŘICHÁČEK, Václav. Poruchy vývoje dětí a mladistvých a jejich projevy v rodině a ve škole. Vyd. 1. Praha: Státní pedagogické nakladatelství Praha, 1990, ISBN 80 – 04-24650 – 8,  str.102</w:t>
      </w:r>
    </w:p>
  </w:footnote>
  <w:footnote w:id="4">
    <w:p w:rsidR="00E47CA9" w:rsidRPr="00A436ED" w:rsidRDefault="00E47CA9" w:rsidP="00A436ED">
      <w:pPr>
        <w:rPr>
          <w:rFonts w:ascii="Times New Roman" w:hAnsi="Times New Roman" w:cs="Times New Roman"/>
          <w:i/>
          <w:sz w:val="18"/>
          <w:szCs w:val="18"/>
        </w:rPr>
      </w:pPr>
    </w:p>
  </w:footnote>
  <w:footnote w:id="5">
    <w:p w:rsidR="00A436ED" w:rsidRDefault="00A436ED">
      <w:pPr>
        <w:pStyle w:val="Textpoznpodarou"/>
        <w:rPr>
          <w:rFonts w:ascii="Times New Roman" w:hAnsi="Times New Roman" w:cs="Times New Roman"/>
          <w:i/>
          <w:sz w:val="18"/>
          <w:szCs w:val="18"/>
          <w:vertAlign w:val="superscript"/>
        </w:rPr>
      </w:pPr>
    </w:p>
    <w:p w:rsidR="00295568" w:rsidRPr="00A436ED" w:rsidRDefault="00ED0C97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A436ED">
        <w:rPr>
          <w:rFonts w:ascii="Times New Roman" w:hAnsi="Times New Roman" w:cs="Times New Roman"/>
          <w:i/>
          <w:sz w:val="18"/>
          <w:szCs w:val="18"/>
          <w:vertAlign w:val="superscript"/>
        </w:rPr>
        <w:t>4</w:t>
      </w:r>
      <w:r w:rsidR="00295568" w:rsidRPr="00A436E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436ED">
        <w:rPr>
          <w:rFonts w:ascii="Times New Roman" w:hAnsi="Times New Roman" w:cs="Times New Roman"/>
          <w:i/>
          <w:sz w:val="18"/>
          <w:szCs w:val="18"/>
        </w:rPr>
        <w:t>VOJTÍK, Vladimír., MACHOVÁ, Jitka., BŘICHÁČEK, Václav. Poruchy vývoje dětí a mladistvých a jejich projevy v rodině a ve škole. Vyd. 1. Praha: Státní pedagogické nakladatelství Praha, 1990, ISBN 80 – 04-24650 – 8, str.113 - 114</w:t>
      </w:r>
    </w:p>
    <w:p w:rsidR="00861D2C" w:rsidRPr="00A436ED" w:rsidRDefault="00861D2C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A436ED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A436ED">
        <w:rPr>
          <w:rFonts w:ascii="Times New Roman" w:hAnsi="Times New Roman" w:cs="Times New Roman"/>
          <w:i/>
          <w:sz w:val="18"/>
          <w:szCs w:val="18"/>
        </w:rPr>
        <w:t xml:space="preserve"> Labáth</w:t>
      </w:r>
      <w:r w:rsidR="00AF7A4B" w:rsidRPr="00A436ED">
        <w:rPr>
          <w:rFonts w:ascii="Times New Roman" w:hAnsi="Times New Roman" w:cs="Times New Roman"/>
          <w:i/>
          <w:sz w:val="18"/>
          <w:szCs w:val="18"/>
        </w:rPr>
        <w:t xml:space="preserve"> 2001 citovaný </w:t>
      </w:r>
      <w:r w:rsidRPr="00A436ED">
        <w:rPr>
          <w:rFonts w:ascii="Times New Roman" w:hAnsi="Times New Roman" w:cs="Times New Roman"/>
          <w:i/>
          <w:sz w:val="18"/>
          <w:szCs w:val="18"/>
        </w:rPr>
        <w:t>,</w:t>
      </w:r>
      <w:r w:rsidRPr="00A436ED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Pr="00A436ED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Pr="00A436ED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Pr="00A436ED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. </w:t>
      </w:r>
      <w:r w:rsidR="00C07D77" w:rsidRPr="00A436ED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  </w:t>
      </w:r>
      <w:r w:rsidRPr="00A436ED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Vyd. 1. Praha: Grada, 2014, 147 s. Psyché (Grada). ISBN 978-80-247-4042-3.,</w:t>
      </w:r>
      <w:r w:rsidRPr="00A436ED">
        <w:rPr>
          <w:rFonts w:ascii="Times New Roman" w:hAnsi="Times New Roman" w:cs="Times New Roman"/>
          <w:i/>
          <w:sz w:val="18"/>
          <w:szCs w:val="18"/>
        </w:rPr>
        <w:t>str.44</w:t>
      </w:r>
    </w:p>
    <w:p w:rsidR="00AF7A4B" w:rsidRPr="00E47CA9" w:rsidRDefault="00AF7A4B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</w:p>
  </w:footnote>
  <w:footnote w:id="6">
    <w:p w:rsidR="00345809" w:rsidRPr="00E47CA9" w:rsidRDefault="00345809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95C76" w:rsidRPr="00E47CA9">
        <w:rPr>
          <w:rFonts w:ascii="Times New Roman" w:hAnsi="Times New Roman" w:cs="Times New Roman"/>
          <w:i/>
          <w:sz w:val="18"/>
          <w:szCs w:val="18"/>
        </w:rPr>
        <w:t xml:space="preserve">Průcha 2000, citovaný 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Pr="00E47CA9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. </w:t>
      </w:r>
      <w:r w:rsidR="00F659E1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  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Vyd. 1. Praha: Grada, 2014, 147 s. Psyché (Grada). ISBN 978-80-247-4042-3.,</w:t>
      </w:r>
      <w:r w:rsidRPr="00E47CA9">
        <w:rPr>
          <w:rFonts w:ascii="Times New Roman" w:hAnsi="Times New Roman" w:cs="Times New Roman"/>
          <w:i/>
          <w:sz w:val="18"/>
          <w:szCs w:val="18"/>
        </w:rPr>
        <w:t>str.44</w:t>
      </w:r>
    </w:p>
    <w:p w:rsidR="007225B4" w:rsidRPr="00E47CA9" w:rsidRDefault="007225B4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07C5A" w:rsidRPr="00A436ED" w:rsidRDefault="00107C5A">
      <w:pPr>
        <w:pStyle w:val="Textpoznpodarou"/>
        <w:rPr>
          <w:rFonts w:ascii="Open Sans" w:hAnsi="Open Sans" w:cs="Open Sans"/>
          <w:sz w:val="18"/>
          <w:szCs w:val="18"/>
        </w:rPr>
      </w:pPr>
    </w:p>
    <w:p w:rsidR="007225B4" w:rsidRPr="00A436ED" w:rsidRDefault="007225B4">
      <w:pPr>
        <w:pStyle w:val="Textpoznpodarou"/>
        <w:rPr>
          <w:sz w:val="18"/>
          <w:szCs w:val="18"/>
        </w:rPr>
      </w:pPr>
    </w:p>
  </w:footnote>
  <w:footnote w:id="7">
    <w:p w:rsidR="00941B6A" w:rsidRDefault="00B2380F">
      <w:pPr>
        <w:pStyle w:val="Textpoznpodarou"/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</w:pPr>
      <w:r w:rsidRPr="00E47CA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="0088034E"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="0088034E" w:rsidRPr="00E47CA9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 xml:space="preserve">. Vyd. 1. Praha: Grada, 2014, 147 s. Psyché </w:t>
      </w:r>
    </w:p>
    <w:p w:rsidR="00E47CA9" w:rsidRPr="00E47CA9" w:rsidRDefault="0088034E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(Grada). ISBN 978-80-247-4042-3.,</w:t>
      </w:r>
      <w:r w:rsidR="00345809" w:rsidRPr="00E47CA9">
        <w:rPr>
          <w:rFonts w:ascii="Times New Roman" w:hAnsi="Times New Roman" w:cs="Times New Roman"/>
          <w:i/>
          <w:sz w:val="18"/>
          <w:szCs w:val="18"/>
        </w:rPr>
        <w:t>str.</w:t>
      </w:r>
      <w:r w:rsidR="00B2380F" w:rsidRPr="00E47CA9">
        <w:rPr>
          <w:rFonts w:ascii="Times New Roman" w:hAnsi="Times New Roman" w:cs="Times New Roman"/>
          <w:i/>
          <w:sz w:val="18"/>
          <w:szCs w:val="18"/>
        </w:rPr>
        <w:t>45</w:t>
      </w:r>
    </w:p>
  </w:footnote>
  <w:footnote w:id="8">
    <w:p w:rsidR="005A6BEE" w:rsidRPr="00E47CA9" w:rsidRDefault="005A6BEE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47CA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Dryfoos, 1990, Smart a kol. 2004 citovaný 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Pr="00E47CA9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. Vyd. 1. Praha: Grada, 2014, 147 s. Psyché (Grada). ISBN 978-80-247-4042-3.</w:t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str. 39 </w:t>
      </w:r>
    </w:p>
  </w:footnote>
  <w:footnote w:id="9">
    <w:p w:rsidR="009F4110" w:rsidRPr="00E47CA9" w:rsidRDefault="009F4110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47CA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Šafářová2002 citovaná 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Pr="00E47CA9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. Vyd. 1. Praha: Grada, 2014, 147 s. Psyché (Grada). ISBN 978-80-247-4042-3.</w:t>
      </w:r>
      <w:r w:rsidRPr="00E47CA9">
        <w:rPr>
          <w:rFonts w:ascii="Times New Roman" w:hAnsi="Times New Roman" w:cs="Times New Roman"/>
          <w:i/>
          <w:sz w:val="18"/>
          <w:szCs w:val="18"/>
        </w:rPr>
        <w:t>str. 39</w:t>
      </w:r>
    </w:p>
  </w:footnote>
  <w:footnote w:id="10">
    <w:p w:rsidR="00B43DFB" w:rsidRPr="00E47CA9" w:rsidRDefault="00B43DFB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 Koudelková 1992</w:t>
      </w:r>
      <w:r w:rsidRPr="00E47CA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citovaná 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Pr="00E47CA9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. Vyd. 1. Praha: Grada, 2014, 147 s. Psyché (Grada). ISBN 978-80-247-4042-3.</w:t>
      </w:r>
      <w:r w:rsidRPr="00E47CA9">
        <w:rPr>
          <w:rFonts w:ascii="Times New Roman" w:hAnsi="Times New Roman" w:cs="Times New Roman"/>
          <w:i/>
          <w:sz w:val="18"/>
          <w:szCs w:val="18"/>
        </w:rPr>
        <w:t>str. 39 -40</w:t>
      </w:r>
    </w:p>
  </w:footnote>
  <w:footnote w:id="11">
    <w:p w:rsidR="0046539B" w:rsidRDefault="00EE78AD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E47CA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E47CA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451A2" w:rsidRPr="00E47CA9">
        <w:rPr>
          <w:rFonts w:ascii="Times New Roman" w:hAnsi="Times New Roman" w:cs="Times New Roman"/>
          <w:i/>
          <w:sz w:val="18"/>
          <w:szCs w:val="18"/>
        </w:rPr>
        <w:t xml:space="preserve">Karabec 1991 citovaný </w:t>
      </w:r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SOBOTKOVÁ, Veronika.</w:t>
      </w:r>
      <w:r w:rsidR="0088034E"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</w:t>
      </w:r>
      <w:r w:rsidR="0088034E" w:rsidRPr="00E47CA9">
        <w:rPr>
          <w:rFonts w:ascii="Times New Roman" w:hAnsi="Times New Roman" w:cs="Times New Roman"/>
          <w:i/>
          <w:iCs/>
          <w:color w:val="454545"/>
          <w:sz w:val="18"/>
          <w:szCs w:val="18"/>
          <w:shd w:val="clear" w:color="auto" w:fill="FFFFFF"/>
        </w:rPr>
        <w:t>Rizikové a antisociální chování v adolescenci</w:t>
      </w:r>
      <w:r w:rsidR="0088034E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. Vyd. 1. Praha: Grada, 2014, 147 s. Psyché (Grada). ISBN 978-80-247-4042-3.</w:t>
      </w:r>
      <w:r w:rsidR="0046539B" w:rsidRPr="00E47CA9">
        <w:rPr>
          <w:rFonts w:ascii="Times New Roman" w:hAnsi="Times New Roman" w:cs="Times New Roman"/>
          <w:i/>
          <w:sz w:val="18"/>
          <w:szCs w:val="18"/>
        </w:rPr>
        <w:t xml:space="preserve">str. </w:t>
      </w:r>
      <w:r w:rsidR="003451A2" w:rsidRPr="00E47CA9">
        <w:rPr>
          <w:rFonts w:ascii="Times New Roman" w:hAnsi="Times New Roman" w:cs="Times New Roman"/>
          <w:i/>
          <w:sz w:val="18"/>
          <w:szCs w:val="18"/>
        </w:rPr>
        <w:t>40</w:t>
      </w:r>
    </w:p>
    <w:p w:rsidR="00D50FCC" w:rsidRPr="000B611A" w:rsidRDefault="00D50FCC" w:rsidP="00D50FCC">
      <w:pPr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0B611A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 xml:space="preserve">12 </w:t>
      </w:r>
      <w:r w:rsidRPr="000B611A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Dostupné na </w:t>
      </w:r>
      <w:hyperlink r:id="rId1" w:history="1">
        <w:r w:rsidRPr="000B611A">
          <w:rPr>
            <w:rStyle w:val="Hypertextovodkaz"/>
            <w:rFonts w:ascii="Times New Roman" w:hAnsi="Times New Roman" w:cs="Times New Roman"/>
            <w:i/>
            <w:sz w:val="18"/>
            <w:szCs w:val="18"/>
          </w:rPr>
          <w:t>www.pppjicin.cz/dokumenty/Strateie-primarni-prevence-2013-2018</w:t>
        </w:r>
      </w:hyperlink>
    </w:p>
    <w:p w:rsidR="00D50FCC" w:rsidRPr="00E47CA9" w:rsidRDefault="00D50FCC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</w:p>
  </w:footnote>
  <w:footnote w:id="12">
    <w:p w:rsidR="00766EC8" w:rsidRPr="0046539B" w:rsidRDefault="00E06EEB" w:rsidP="00766EC8">
      <w:pPr>
        <w:pStyle w:val="Textpoznpodarou"/>
        <w:rPr>
          <w:rFonts w:ascii="Open Sans" w:hAnsi="Open Sans" w:cs="Open Sans"/>
        </w:rPr>
      </w:pPr>
      <w:r>
        <w:rPr>
          <w:rFonts w:ascii="Times New Roman" w:hAnsi="Times New Roman" w:cs="Times New Roman"/>
          <w:i/>
          <w:sz w:val="18"/>
          <w:szCs w:val="18"/>
          <w:vertAlign w:val="superscript"/>
        </w:rPr>
        <w:t>13</w:t>
      </w:r>
      <w:r w:rsidR="00766EC8" w:rsidRPr="00E47CA9">
        <w:rPr>
          <w:rFonts w:ascii="Times New Roman" w:hAnsi="Times New Roman" w:cs="Times New Roman"/>
          <w:i/>
          <w:sz w:val="18"/>
          <w:szCs w:val="18"/>
        </w:rPr>
        <w:t>NEŠPOR</w:t>
      </w:r>
      <w:r w:rsidR="00766EC8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, Karel.</w:t>
      </w:r>
      <w:r w:rsidR="00766EC8" w:rsidRPr="00E47CA9">
        <w:rPr>
          <w:rStyle w:val="apple-converted-space"/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 Návykové chování a závislost</w:t>
      </w:r>
      <w:r w:rsidR="00766EC8" w:rsidRPr="00E47CA9">
        <w:rPr>
          <w:rFonts w:ascii="Times New Roman" w:hAnsi="Times New Roman" w:cs="Times New Roman"/>
          <w:i/>
          <w:color w:val="454545"/>
          <w:sz w:val="18"/>
          <w:szCs w:val="18"/>
          <w:shd w:val="clear" w:color="auto" w:fill="FFFFFF"/>
        </w:rPr>
        <w:t>. Vyd. 1. Praha: Portál, 2000, 150 s. ISBN 80-7178-432-X.</w:t>
      </w:r>
      <w:r w:rsidR="00766EC8" w:rsidRPr="00E47CA9">
        <w:rPr>
          <w:rFonts w:ascii="Times New Roman" w:hAnsi="Times New Roman" w:cs="Times New Roman"/>
          <w:i/>
          <w:sz w:val="18"/>
          <w:szCs w:val="18"/>
        </w:rPr>
        <w:t>str. 86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B74C1"/>
    <w:multiLevelType w:val="hybridMultilevel"/>
    <w:tmpl w:val="4F62CD20"/>
    <w:lvl w:ilvl="0" w:tplc="99D4E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1D"/>
    <w:rsid w:val="000049E3"/>
    <w:rsid w:val="00031690"/>
    <w:rsid w:val="000361DF"/>
    <w:rsid w:val="0005173F"/>
    <w:rsid w:val="000B611A"/>
    <w:rsid w:val="000D056F"/>
    <w:rsid w:val="000D72F8"/>
    <w:rsid w:val="00104EAD"/>
    <w:rsid w:val="00107C5A"/>
    <w:rsid w:val="00112969"/>
    <w:rsid w:val="0012364C"/>
    <w:rsid w:val="001346C2"/>
    <w:rsid w:val="00135338"/>
    <w:rsid w:val="0016108C"/>
    <w:rsid w:val="0018265D"/>
    <w:rsid w:val="001879D8"/>
    <w:rsid w:val="00187F70"/>
    <w:rsid w:val="001A13B0"/>
    <w:rsid w:val="001A3C4C"/>
    <w:rsid w:val="001B358B"/>
    <w:rsid w:val="001C4432"/>
    <w:rsid w:val="001C731B"/>
    <w:rsid w:val="001D4003"/>
    <w:rsid w:val="001D5C5F"/>
    <w:rsid w:val="001E66A0"/>
    <w:rsid w:val="001F37BA"/>
    <w:rsid w:val="001F50F1"/>
    <w:rsid w:val="002234C9"/>
    <w:rsid w:val="00223CA6"/>
    <w:rsid w:val="002364C2"/>
    <w:rsid w:val="00241E72"/>
    <w:rsid w:val="00245EB7"/>
    <w:rsid w:val="00295568"/>
    <w:rsid w:val="002A679F"/>
    <w:rsid w:val="002B3B30"/>
    <w:rsid w:val="002B5EDE"/>
    <w:rsid w:val="002D4267"/>
    <w:rsid w:val="00302705"/>
    <w:rsid w:val="00304660"/>
    <w:rsid w:val="0030677E"/>
    <w:rsid w:val="00315F9C"/>
    <w:rsid w:val="003331FC"/>
    <w:rsid w:val="00341C29"/>
    <w:rsid w:val="003451A2"/>
    <w:rsid w:val="00345809"/>
    <w:rsid w:val="0035789E"/>
    <w:rsid w:val="00374FD1"/>
    <w:rsid w:val="0037696A"/>
    <w:rsid w:val="00386EAC"/>
    <w:rsid w:val="003F2CCF"/>
    <w:rsid w:val="004102F5"/>
    <w:rsid w:val="00416A19"/>
    <w:rsid w:val="00434CFE"/>
    <w:rsid w:val="00441EA9"/>
    <w:rsid w:val="0044305F"/>
    <w:rsid w:val="004551C7"/>
    <w:rsid w:val="00456311"/>
    <w:rsid w:val="0045705B"/>
    <w:rsid w:val="004632A0"/>
    <w:rsid w:val="00463459"/>
    <w:rsid w:val="0046539B"/>
    <w:rsid w:val="00483355"/>
    <w:rsid w:val="004A2AEA"/>
    <w:rsid w:val="004D31FA"/>
    <w:rsid w:val="004D6573"/>
    <w:rsid w:val="004E1900"/>
    <w:rsid w:val="004F28CF"/>
    <w:rsid w:val="004F57EB"/>
    <w:rsid w:val="004F766A"/>
    <w:rsid w:val="00511C1D"/>
    <w:rsid w:val="005122EB"/>
    <w:rsid w:val="005143CC"/>
    <w:rsid w:val="0052115B"/>
    <w:rsid w:val="00522B3B"/>
    <w:rsid w:val="00526C4F"/>
    <w:rsid w:val="00540369"/>
    <w:rsid w:val="00541E64"/>
    <w:rsid w:val="0056595D"/>
    <w:rsid w:val="00581092"/>
    <w:rsid w:val="00584736"/>
    <w:rsid w:val="00584E98"/>
    <w:rsid w:val="00586CD6"/>
    <w:rsid w:val="005A6BEE"/>
    <w:rsid w:val="005B4473"/>
    <w:rsid w:val="005B70E7"/>
    <w:rsid w:val="005C0761"/>
    <w:rsid w:val="005D2B49"/>
    <w:rsid w:val="005E1006"/>
    <w:rsid w:val="005E722E"/>
    <w:rsid w:val="00607243"/>
    <w:rsid w:val="00622540"/>
    <w:rsid w:val="00623281"/>
    <w:rsid w:val="00632F74"/>
    <w:rsid w:val="00646513"/>
    <w:rsid w:val="0066553D"/>
    <w:rsid w:val="006668E0"/>
    <w:rsid w:val="006870A3"/>
    <w:rsid w:val="00692D7E"/>
    <w:rsid w:val="006A4AE5"/>
    <w:rsid w:val="006B2541"/>
    <w:rsid w:val="006D37C8"/>
    <w:rsid w:val="006E0906"/>
    <w:rsid w:val="006E6590"/>
    <w:rsid w:val="006E795C"/>
    <w:rsid w:val="0071096C"/>
    <w:rsid w:val="00720387"/>
    <w:rsid w:val="007225B4"/>
    <w:rsid w:val="0073459D"/>
    <w:rsid w:val="00740C88"/>
    <w:rsid w:val="00746EFF"/>
    <w:rsid w:val="00751367"/>
    <w:rsid w:val="00766EC8"/>
    <w:rsid w:val="00786E9E"/>
    <w:rsid w:val="00792CBE"/>
    <w:rsid w:val="007B5147"/>
    <w:rsid w:val="007B539C"/>
    <w:rsid w:val="00802265"/>
    <w:rsid w:val="00836E0B"/>
    <w:rsid w:val="0084257E"/>
    <w:rsid w:val="00853812"/>
    <w:rsid w:val="00861D2C"/>
    <w:rsid w:val="00862428"/>
    <w:rsid w:val="00863A6A"/>
    <w:rsid w:val="008648ED"/>
    <w:rsid w:val="00873E96"/>
    <w:rsid w:val="008769BA"/>
    <w:rsid w:val="0087739E"/>
    <w:rsid w:val="0088034E"/>
    <w:rsid w:val="00887910"/>
    <w:rsid w:val="00890D3C"/>
    <w:rsid w:val="00893B56"/>
    <w:rsid w:val="00894503"/>
    <w:rsid w:val="00895C76"/>
    <w:rsid w:val="008B4E01"/>
    <w:rsid w:val="008B59A1"/>
    <w:rsid w:val="008C13B7"/>
    <w:rsid w:val="008D5792"/>
    <w:rsid w:val="008E250E"/>
    <w:rsid w:val="00900D41"/>
    <w:rsid w:val="009375E1"/>
    <w:rsid w:val="00941B6A"/>
    <w:rsid w:val="009B2710"/>
    <w:rsid w:val="009C15A0"/>
    <w:rsid w:val="009E5750"/>
    <w:rsid w:val="009F4110"/>
    <w:rsid w:val="00A0080E"/>
    <w:rsid w:val="00A07A8E"/>
    <w:rsid w:val="00A105F0"/>
    <w:rsid w:val="00A323E5"/>
    <w:rsid w:val="00A40A59"/>
    <w:rsid w:val="00A436ED"/>
    <w:rsid w:val="00A43FFF"/>
    <w:rsid w:val="00A46975"/>
    <w:rsid w:val="00A471A2"/>
    <w:rsid w:val="00A52D6F"/>
    <w:rsid w:val="00A7541D"/>
    <w:rsid w:val="00A974CC"/>
    <w:rsid w:val="00AC57D8"/>
    <w:rsid w:val="00AE60ED"/>
    <w:rsid w:val="00AF7A4B"/>
    <w:rsid w:val="00B2380F"/>
    <w:rsid w:val="00B248B3"/>
    <w:rsid w:val="00B362C3"/>
    <w:rsid w:val="00B41A64"/>
    <w:rsid w:val="00B43DFB"/>
    <w:rsid w:val="00B722A5"/>
    <w:rsid w:val="00BA66D6"/>
    <w:rsid w:val="00BC36A3"/>
    <w:rsid w:val="00C07D77"/>
    <w:rsid w:val="00C32410"/>
    <w:rsid w:val="00C759E1"/>
    <w:rsid w:val="00C873B3"/>
    <w:rsid w:val="00CD0697"/>
    <w:rsid w:val="00CD17E5"/>
    <w:rsid w:val="00CF48A9"/>
    <w:rsid w:val="00D037F7"/>
    <w:rsid w:val="00D24EDD"/>
    <w:rsid w:val="00D42AF2"/>
    <w:rsid w:val="00D44BC9"/>
    <w:rsid w:val="00D50FCC"/>
    <w:rsid w:val="00D674D9"/>
    <w:rsid w:val="00D763E4"/>
    <w:rsid w:val="00D76FB0"/>
    <w:rsid w:val="00D81C99"/>
    <w:rsid w:val="00D82EF7"/>
    <w:rsid w:val="00D855E2"/>
    <w:rsid w:val="00DB78D8"/>
    <w:rsid w:val="00DD5CD9"/>
    <w:rsid w:val="00DE44C8"/>
    <w:rsid w:val="00E0142E"/>
    <w:rsid w:val="00E033FF"/>
    <w:rsid w:val="00E06EEB"/>
    <w:rsid w:val="00E1651D"/>
    <w:rsid w:val="00E37D5D"/>
    <w:rsid w:val="00E4014A"/>
    <w:rsid w:val="00E44BD5"/>
    <w:rsid w:val="00E47CA9"/>
    <w:rsid w:val="00E5336A"/>
    <w:rsid w:val="00E76D0B"/>
    <w:rsid w:val="00E96686"/>
    <w:rsid w:val="00EA3FE1"/>
    <w:rsid w:val="00EB0190"/>
    <w:rsid w:val="00EC3373"/>
    <w:rsid w:val="00ED0C97"/>
    <w:rsid w:val="00EE1691"/>
    <w:rsid w:val="00EE78AD"/>
    <w:rsid w:val="00F024E5"/>
    <w:rsid w:val="00F15446"/>
    <w:rsid w:val="00F21163"/>
    <w:rsid w:val="00F350F4"/>
    <w:rsid w:val="00F37133"/>
    <w:rsid w:val="00F540DD"/>
    <w:rsid w:val="00F659E1"/>
    <w:rsid w:val="00F71C1C"/>
    <w:rsid w:val="00F72B0A"/>
    <w:rsid w:val="00FC0A54"/>
    <w:rsid w:val="00FD0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38AE0-F854-4EB7-AD45-6B59AE45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2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E65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E65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E6590"/>
    <w:rPr>
      <w:vertAlign w:val="superscript"/>
    </w:rPr>
  </w:style>
  <w:style w:type="character" w:customStyle="1" w:styleId="apple-converted-space">
    <w:name w:val="apple-converted-space"/>
    <w:basedOn w:val="Standardnpsmoodstavce"/>
    <w:rsid w:val="0088034E"/>
  </w:style>
  <w:style w:type="character" w:styleId="Hypertextovodkaz">
    <w:name w:val="Hyperlink"/>
    <w:basedOn w:val="Standardnpsmoodstavce"/>
    <w:uiPriority w:val="99"/>
    <w:unhideWhenUsed/>
    <w:rsid w:val="0058473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66EC8"/>
    <w:pPr>
      <w:ind w:left="720"/>
      <w:contextualSpacing/>
    </w:pPr>
  </w:style>
  <w:style w:type="paragraph" w:customStyle="1" w:styleId="NADPIS">
    <w:name w:val="NADPIS"/>
    <w:basedOn w:val="Normln"/>
    <w:qFormat/>
    <w:rsid w:val="005E1006"/>
    <w:pPr>
      <w:spacing w:after="240" w:line="240" w:lineRule="auto"/>
      <w:jc w:val="center"/>
    </w:pPr>
    <w:rPr>
      <w:rFonts w:ascii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pjicin.cz/dokumenty/Strateie-primarni-prevence-2013-2018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3594-361F-467C-A81D-3E6D0E94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1657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hanusova</dc:creator>
  <cp:keywords/>
  <dc:description/>
  <cp:lastModifiedBy>FFUK</cp:lastModifiedBy>
  <cp:revision>2</cp:revision>
  <dcterms:created xsi:type="dcterms:W3CDTF">2016-01-29T14:11:00Z</dcterms:created>
  <dcterms:modified xsi:type="dcterms:W3CDTF">2016-01-29T14:11:00Z</dcterms:modified>
</cp:coreProperties>
</file>