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F23" w:rsidRDefault="004C247C">
      <w:pPr>
        <w:rPr>
          <w:u w:val="single"/>
        </w:rPr>
      </w:pPr>
      <w:r w:rsidRPr="004C247C">
        <w:rPr>
          <w:b/>
        </w:rPr>
        <w:t>Společenský charakter</w:t>
      </w:r>
      <w:r>
        <w:t xml:space="preserve"> po</w:t>
      </w:r>
      <w:r w:rsidR="000902A5">
        <w:t xml:space="preserve">dle Davida </w:t>
      </w:r>
      <w:proofErr w:type="spellStart"/>
      <w:r w:rsidR="000902A5">
        <w:t>Riesmana</w:t>
      </w:r>
      <w:proofErr w:type="spellEnd"/>
      <w:r w:rsidR="000902A5">
        <w:t xml:space="preserve"> </w:t>
      </w:r>
    </w:p>
    <w:p w:rsidR="004C247C" w:rsidRDefault="004C247C">
      <w:pPr>
        <w:rPr>
          <w:u w:val="single"/>
        </w:rPr>
      </w:pPr>
    </w:p>
    <w:p w:rsidR="004C247C" w:rsidRDefault="004C247C" w:rsidP="004C247C">
      <w:pPr>
        <w:pStyle w:val="Nadpis2"/>
      </w:pPr>
      <w:r>
        <w:t>7.5. Společenský charakter</w:t>
      </w:r>
    </w:p>
    <w:p w:rsidR="004C247C" w:rsidRDefault="004C247C" w:rsidP="004C247C">
      <w:pPr>
        <w:spacing w:line="360" w:lineRule="auto"/>
        <w:jc w:val="both"/>
        <w:rPr>
          <w:rFonts w:cs="Tahoma"/>
        </w:rPr>
      </w:pPr>
      <w:r>
        <w:rPr>
          <w:rFonts w:cs="Tahoma"/>
        </w:rPr>
        <w:tab/>
        <w:t xml:space="preserve">Každá historická etapa a každý typ společnosti, jak uvádí </w:t>
      </w:r>
      <w:proofErr w:type="spellStart"/>
      <w:r>
        <w:rPr>
          <w:rFonts w:cs="Tahoma"/>
        </w:rPr>
        <w:t>Bačová</w:t>
      </w:r>
      <w:proofErr w:type="spellEnd"/>
      <w:r>
        <w:rPr>
          <w:rStyle w:val="Znakapoznpodarou1"/>
          <w:rFonts w:cs="Tahoma"/>
        </w:rPr>
        <w:footnoteReference w:id="1"/>
      </w:r>
      <w:r>
        <w:rPr>
          <w:rFonts w:cs="Tahoma"/>
        </w:rPr>
        <w:t>, jsou cha</w:t>
      </w:r>
      <w:r>
        <w:rPr>
          <w:rFonts w:cs="Tahoma"/>
        </w:rPr>
        <w:softHyphen/>
        <w:t xml:space="preserve">rakterizovány </w:t>
      </w:r>
      <w:r>
        <w:rPr>
          <w:rFonts w:cs="Tahoma"/>
          <w:i/>
          <w:iCs/>
        </w:rPr>
        <w:t>vlastními hodnotami.</w:t>
      </w:r>
      <w:r>
        <w:rPr>
          <w:rFonts w:cs="Tahoma"/>
        </w:rPr>
        <w:t xml:space="preserve"> Tyto hodnoty ovlivňují utváření identity členů dané společnosti. Společnost prostřednictvím ideologie a společenských institucí určuje, které složky identity je možné změnit a zda je změna vůbec možná. Určují, která ze slo</w:t>
      </w:r>
      <w:r>
        <w:rPr>
          <w:rFonts w:cs="Tahoma"/>
        </w:rPr>
        <w:softHyphen/>
        <w:t xml:space="preserve">žek identity jedince se stává identitou samozřejmou, která identitou aktuálně prožívanou a která identitou hledanou. </w:t>
      </w:r>
    </w:p>
    <w:p w:rsidR="004C247C" w:rsidRDefault="004C247C" w:rsidP="004C247C">
      <w:pPr>
        <w:spacing w:line="360" w:lineRule="auto"/>
        <w:jc w:val="both"/>
        <w:rPr>
          <w:rFonts w:cs="Tahoma"/>
        </w:rPr>
      </w:pPr>
      <w:r>
        <w:rPr>
          <w:rFonts w:cs="Tahoma"/>
        </w:rPr>
        <w:tab/>
        <w:t>Podle Čápa a Mareše</w:t>
      </w:r>
      <w:r>
        <w:rPr>
          <w:rStyle w:val="Znakapoznpodarou1"/>
          <w:rFonts w:cs="Tahoma"/>
        </w:rPr>
        <w:footnoteReference w:id="2"/>
      </w:r>
      <w:r>
        <w:rPr>
          <w:rFonts w:cs="Tahoma"/>
        </w:rPr>
        <w:t xml:space="preserve"> zkoumal D. </w:t>
      </w:r>
      <w:proofErr w:type="spellStart"/>
      <w:r>
        <w:rPr>
          <w:rFonts w:cs="Tahoma"/>
        </w:rPr>
        <w:t>Riesman</w:t>
      </w:r>
      <w:proofErr w:type="spellEnd"/>
      <w:r>
        <w:rPr>
          <w:rFonts w:cs="Tahoma"/>
        </w:rPr>
        <w:t xml:space="preserve"> se svými spolupracovníky změny amerického charakteru osobnosti. Navázali na výzkumy sociologů, kulturních antropologů a psychologů, kteří srovnávali kultury, způsob života a vlastnosti osobnosti v různých makro-sociálních podmínkách. Věnovali velkou pozornost společenskému charakteru (soubor rysů osobnosti, které jsou společné velké sociální skupině a odpoví</w:t>
      </w:r>
      <w:r>
        <w:rPr>
          <w:rFonts w:cs="Tahoma"/>
        </w:rPr>
        <w:softHyphen/>
        <w:t>dají společenským poměrům, přírodním, ekonomickým a kulturním podmínkám). Au</w:t>
      </w:r>
      <w:r>
        <w:rPr>
          <w:rFonts w:cs="Tahoma"/>
        </w:rPr>
        <w:softHyphen/>
        <w:t>toři rozlišili hlavní formy společenského charakteru, které v historickém vývoji následo</w:t>
      </w:r>
      <w:r>
        <w:rPr>
          <w:rFonts w:cs="Tahoma"/>
        </w:rPr>
        <w:softHyphen/>
        <w:t xml:space="preserve">valy po sobě – typ řízený tradičně, vnitřně a vnějškově: </w:t>
      </w:r>
    </w:p>
    <w:p w:rsidR="004C247C" w:rsidRDefault="004C247C" w:rsidP="004C247C">
      <w:pPr>
        <w:spacing w:line="360" w:lineRule="auto"/>
        <w:jc w:val="both"/>
        <w:rPr>
          <w:rFonts w:cs="Tahoma"/>
        </w:rPr>
      </w:pPr>
      <w:r>
        <w:rPr>
          <w:rFonts w:cs="Tahoma"/>
        </w:rPr>
        <w:tab/>
      </w:r>
    </w:p>
    <w:p w:rsidR="004C247C" w:rsidRDefault="004C247C" w:rsidP="004C247C">
      <w:pPr>
        <w:pStyle w:val="Nadpis5"/>
      </w:pPr>
      <w:r>
        <w:tab/>
        <w:t>7.5.1. Typ řízený tradičně</w:t>
      </w:r>
    </w:p>
    <w:p w:rsidR="004C247C" w:rsidRDefault="004C247C" w:rsidP="004C247C">
      <w:pPr>
        <w:spacing w:line="360" w:lineRule="auto"/>
        <w:ind w:firstLine="709"/>
        <w:jc w:val="both"/>
        <w:rPr>
          <w:rFonts w:cs="Tahoma"/>
        </w:rPr>
      </w:pPr>
      <w:r>
        <w:rPr>
          <w:rFonts w:cs="Tahoma"/>
          <w:i/>
          <w:iCs/>
        </w:rPr>
        <w:t xml:space="preserve">Typ řízený tradičně </w:t>
      </w:r>
      <w:r>
        <w:rPr>
          <w:rFonts w:cs="Tahoma"/>
        </w:rPr>
        <w:t>se vyskytoval v evropské společnosti (společnost tradiční) před rozvinutím průmyslu. Do té doby život probíhal v ustálených formách, které byly pevně stanoveny zvyklostmi a tradicemi. Způsob života, takto fixován, se bez podstat</w:t>
      </w:r>
      <w:r>
        <w:rPr>
          <w:rFonts w:cs="Tahoma"/>
        </w:rPr>
        <w:softHyphen/>
        <w:t xml:space="preserve">ných změn přenášel z jedné generace </w:t>
      </w:r>
      <w:proofErr w:type="gramStart"/>
      <w:r>
        <w:rPr>
          <w:rFonts w:cs="Tahoma"/>
        </w:rPr>
        <w:t>na</w:t>
      </w:r>
      <w:proofErr w:type="gramEnd"/>
      <w:r>
        <w:rPr>
          <w:rFonts w:cs="Tahoma"/>
        </w:rPr>
        <w:t xml:space="preserve"> druhou. Vysoce byla hodnocena pracovitost a věrnost principům. </w:t>
      </w:r>
    </w:p>
    <w:p w:rsidR="004C247C" w:rsidRDefault="004C247C" w:rsidP="004C247C">
      <w:pPr>
        <w:spacing w:line="360" w:lineRule="auto"/>
        <w:jc w:val="both"/>
        <w:rPr>
          <w:rFonts w:cs="Tahoma"/>
        </w:rPr>
      </w:pPr>
    </w:p>
    <w:p w:rsidR="004C247C" w:rsidRDefault="004C247C" w:rsidP="004C247C">
      <w:pPr>
        <w:pStyle w:val="Nadpis5"/>
      </w:pPr>
      <w:r>
        <w:rPr>
          <w:rFonts w:eastAsia="Lucida Sans Unicode"/>
          <w:sz w:val="24"/>
          <w:szCs w:val="24"/>
        </w:rPr>
        <w:tab/>
      </w:r>
      <w:r>
        <w:t>7.5.2. Typ řízený vnitřně</w:t>
      </w:r>
    </w:p>
    <w:p w:rsidR="004C247C" w:rsidRDefault="004C247C" w:rsidP="004C247C">
      <w:pPr>
        <w:spacing w:line="360" w:lineRule="auto"/>
        <w:ind w:firstLine="709"/>
        <w:jc w:val="both"/>
        <w:rPr>
          <w:rFonts w:cs="Tahoma"/>
        </w:rPr>
      </w:pPr>
      <w:r>
        <w:rPr>
          <w:rFonts w:cs="Tahoma"/>
          <w:i/>
          <w:iCs/>
        </w:rPr>
        <w:t xml:space="preserve">Typ řízený vnitřně. </w:t>
      </w:r>
      <w:r>
        <w:rPr>
          <w:rFonts w:cs="Tahoma"/>
        </w:rPr>
        <w:t>Společnost se začala vlivem rozvoje vědy a techniky měnit na společnost industriální (moderní). Technika umožnila strojovou výrobu, která spo</w:t>
      </w:r>
      <w:r>
        <w:rPr>
          <w:rFonts w:cs="Tahoma"/>
        </w:rPr>
        <w:softHyphen/>
        <w:t xml:space="preserve">lečně s nerostným bohatstvím kolonií a obchodem s otroky vedla ke kumulaci kapitálu. Instituce trhu ovládala hospodářský život. Tyto změny ovlivnily sociální život (migrace obyvatelstva do měst, zchudnutí venkova, urbanizace). Nárůst nových společenských vrstev způsobil revoluční politické změny (buržoazie, průmyslové dělnictvo). Tento vývoj přinášel nové nečekané situace, ve kterých jedinec s tradičními zvyklostmi </w:t>
      </w:r>
      <w:r>
        <w:rPr>
          <w:rFonts w:cs="Tahoma"/>
        </w:rPr>
        <w:lastRenderedPageBreak/>
        <w:t>nevy</w:t>
      </w:r>
      <w:r>
        <w:rPr>
          <w:rFonts w:cs="Tahoma"/>
        </w:rPr>
        <w:softHyphen/>
        <w:t>stačil. Feudální a aristokratické tradice (cechy, stavovská privilegia) se ukazují jako překážka rozvoje průmyslu a obchodu. V této situaci výchova, náboženství a kultura podporují ideál člověka, který má přísné svědomí, pevné zásady, je šetrný a má rozvi</w:t>
      </w:r>
      <w:r>
        <w:rPr>
          <w:rFonts w:cs="Tahoma"/>
        </w:rPr>
        <w:softHyphen/>
        <w:t>nuté volní vlastnosti. Stále se vysoce se hodnotila práce a věrnost principům. Při důrazu na přísné mravní zásady bez rozvoje vnitřního, duchovního života, který čerpal svou sílu z živé víry v Boha, docházelo ale také k tomu, že někdy převládala strnulá příkazová morálka. Taková situace nastávala tam, kde (v původně křesťanské kultuře a křesťan</w:t>
      </w:r>
      <w:r>
        <w:rPr>
          <w:rFonts w:cs="Tahoma"/>
        </w:rPr>
        <w:softHyphen/>
        <w:t>ském způsobu života) přestal být Kristus zdrojem mravního života a jeho inspirací. Mravní život se omezil na poslušnost vnějším normám a nařízením bez osobního stano</w:t>
      </w:r>
      <w:r>
        <w:rPr>
          <w:rFonts w:cs="Tahoma"/>
        </w:rPr>
        <w:softHyphen/>
        <w:t xml:space="preserve">viska, bez vnitřního zaujetí pro hodnotu mravních zákonů a bez vlastní odpovědnosti a vlastního osobního nasazení pro jejich realizaci jak uvádí </w:t>
      </w:r>
      <w:proofErr w:type="spellStart"/>
      <w:r>
        <w:rPr>
          <w:rFonts w:cs="Tahoma"/>
        </w:rPr>
        <w:t>Gruendel</w:t>
      </w:r>
      <w:proofErr w:type="spellEnd"/>
      <w:r>
        <w:rPr>
          <w:rFonts w:cs="Tahoma"/>
        </w:rPr>
        <w:t>: „A tu se tedy brzy jeví zákon jakožto chladná násilná forma, vnucená člověku zvenčí, která uzavírá pohled na Boha i na člověka a více či méně vyvolává jen odpor člověka, omezovaného v jeho svobodě.“</w:t>
      </w:r>
      <w:r>
        <w:rPr>
          <w:rStyle w:val="Znakapoznpodarou1"/>
          <w:rFonts w:cs="Tahoma"/>
        </w:rPr>
        <w:footnoteReference w:id="3"/>
      </w:r>
      <w:r>
        <w:rPr>
          <w:rFonts w:cs="Tahoma"/>
        </w:rPr>
        <w:t xml:space="preserve"> Při takové mravní výchově docházelo k formování úzkostlivého svě</w:t>
      </w:r>
      <w:r>
        <w:rPr>
          <w:rFonts w:cs="Tahoma"/>
        </w:rPr>
        <w:softHyphen/>
        <w:t>dom</w:t>
      </w:r>
      <w:proofErr w:type="spellStart"/>
      <w:r>
        <w:rPr>
          <w:rFonts w:cs="Tahoma"/>
        </w:rPr>
        <w:t>í</w:t>
      </w:r>
      <w:proofErr w:type="spellEnd"/>
      <w:r>
        <w:rPr>
          <w:rFonts w:cs="Tahoma"/>
        </w:rPr>
        <w:t>. To se pak projevovalo podle Čápa a Mareše chorobnými pocity viny.</w:t>
      </w:r>
      <w:r>
        <w:rPr>
          <w:rStyle w:val="Znakapoznpodarou1"/>
          <w:rFonts w:cs="Tahoma"/>
        </w:rPr>
        <w:footnoteReference w:id="4"/>
      </w:r>
      <w:r>
        <w:rPr>
          <w:rFonts w:cs="Tahoma"/>
        </w:rPr>
        <w:t xml:space="preserve"> </w:t>
      </w:r>
    </w:p>
    <w:p w:rsidR="004C247C" w:rsidRDefault="004C247C" w:rsidP="004C247C">
      <w:pPr>
        <w:spacing w:line="360" w:lineRule="auto"/>
        <w:jc w:val="both"/>
        <w:rPr>
          <w:rFonts w:cs="Tahoma"/>
        </w:rPr>
      </w:pPr>
      <w:r>
        <w:rPr>
          <w:rFonts w:cs="Tahoma"/>
        </w:rPr>
        <w:tab/>
      </w:r>
    </w:p>
    <w:p w:rsidR="004C247C" w:rsidRDefault="004C247C" w:rsidP="004C247C">
      <w:pPr>
        <w:pStyle w:val="Nadpis5"/>
      </w:pPr>
      <w:r>
        <w:tab/>
        <w:t>7.5.3. Typ řízený vnějškově</w:t>
      </w:r>
    </w:p>
    <w:p w:rsidR="004C247C" w:rsidRDefault="004C247C" w:rsidP="004C247C">
      <w:pPr>
        <w:spacing w:line="360" w:lineRule="auto"/>
        <w:ind w:firstLine="709"/>
        <w:jc w:val="both"/>
        <w:rPr>
          <w:rFonts w:cs="Tahoma"/>
        </w:rPr>
      </w:pPr>
      <w:r>
        <w:rPr>
          <w:rFonts w:cs="Tahoma"/>
          <w:i/>
          <w:iCs/>
        </w:rPr>
        <w:t xml:space="preserve">Vnějškově řízený typ. </w:t>
      </w:r>
      <w:r>
        <w:rPr>
          <w:rFonts w:cs="Tahoma"/>
        </w:rPr>
        <w:t>Začíná se šířit v první polovině 20. století v ekonomicky nejvyspělejších zemích s vysokou úrovní výroby, ale i spotřeby. Vzniká konzumní spo</w:t>
      </w:r>
      <w:r>
        <w:rPr>
          <w:rFonts w:cs="Tahoma"/>
        </w:rPr>
        <w:softHyphen/>
        <w:t>lečnost, jejíž příslušníci konzum oceňují, jsou si však méně jisti ve svých hodnotových orientacích a řídí se spíše názorem druhých, tlakem skupiny a veřejného mínění, než vnitřním přesvědčením a svědomím. Rodiče přestávají uzavírat dítě do rodiny a chránit před bezbožnými a nemorálními vlivy, naopak podporují dítě v tom, aby se adaptovalo na názory vrstevníků, filmu, sdělovacích prostředků, aby se neodlišovalo od ostatních. Při vnějším řízení se klade důraz na konzum, volný čas, zábavu a pěstování koníčků, na přizpůsobení se druhým Jak popisují Čáp a Mareš</w:t>
      </w:r>
      <w:r>
        <w:rPr>
          <w:rStyle w:val="Znakapoznpodarou1"/>
          <w:rFonts w:cs="Tahoma"/>
        </w:rPr>
        <w:footnoteReference w:id="5"/>
      </w:r>
      <w:r>
        <w:rPr>
          <w:rFonts w:cs="Tahoma"/>
        </w:rPr>
        <w:t xml:space="preserve">. </w:t>
      </w:r>
    </w:p>
    <w:p w:rsidR="004C247C" w:rsidRDefault="004C247C" w:rsidP="004C247C">
      <w:pPr>
        <w:spacing w:line="360" w:lineRule="auto"/>
        <w:jc w:val="both"/>
        <w:rPr>
          <w:rFonts w:cs="Tahoma"/>
        </w:rPr>
      </w:pPr>
      <w:r>
        <w:rPr>
          <w:rFonts w:cs="Tahoma"/>
        </w:rPr>
        <w:t>V téže zemi se tak mohou vyskytovat všechny typy. Některé lokality, rodiny, ge</w:t>
      </w:r>
      <w:r>
        <w:rPr>
          <w:rFonts w:cs="Tahoma"/>
        </w:rPr>
        <w:softHyphen/>
        <w:t>nerace, menšiny se liší od společenského charakteru, který v zemi převládá. Jejich sou</w:t>
      </w:r>
      <w:r>
        <w:rPr>
          <w:rFonts w:cs="Tahoma"/>
        </w:rPr>
        <w:softHyphen/>
        <w:t>žití často přináší konflikty. Typy tradiční obvykle selhávají v prostředí, které je liberální a není neseno tradicemi. Typ vnitřně řízený je při nesprávné výchově svědomí ohrožen vnitřními konflikty.</w:t>
      </w:r>
    </w:p>
    <w:p w:rsidR="004C247C" w:rsidRDefault="004C247C" w:rsidP="004C247C">
      <w:pPr>
        <w:spacing w:line="360" w:lineRule="auto"/>
        <w:jc w:val="both"/>
        <w:rPr>
          <w:rFonts w:cs="Tahoma"/>
        </w:rPr>
      </w:pPr>
      <w:r>
        <w:rPr>
          <w:rFonts w:cs="Tahoma"/>
        </w:rPr>
        <w:t xml:space="preserve">Typ vnějškově řízený není jen plodem </w:t>
      </w:r>
      <w:proofErr w:type="spellStart"/>
      <w:r>
        <w:rPr>
          <w:rFonts w:cs="Tahoma"/>
        </w:rPr>
        <w:t>konzumismu</w:t>
      </w:r>
      <w:proofErr w:type="spellEnd"/>
      <w:r>
        <w:rPr>
          <w:rFonts w:cs="Tahoma"/>
        </w:rPr>
        <w:t>. Je reakcí na vnější příkazo</w:t>
      </w:r>
      <w:r>
        <w:rPr>
          <w:rFonts w:cs="Tahoma"/>
        </w:rPr>
        <w:softHyphen/>
        <w:t xml:space="preserve">vou morálku, která je prožívána jako svazující, ale přitom je vnitřně prázdná a k neunesení. Aby se člověk z pout této </w:t>
      </w:r>
      <w:r>
        <w:rPr>
          <w:rFonts w:cs="Tahoma"/>
        </w:rPr>
        <w:lastRenderedPageBreak/>
        <w:t xml:space="preserve">morálky osvobodil, popírá dosavadní základní duchovní názorové a mravní jistoty, které vnímá jako zdroj omezení. Protože však jistotu nikde nenachází, hledá jistotu v sobě samém. </w:t>
      </w:r>
    </w:p>
    <w:p w:rsidR="004C247C" w:rsidRDefault="004C247C" w:rsidP="004C247C">
      <w:pPr>
        <w:spacing w:line="360" w:lineRule="auto"/>
        <w:jc w:val="both"/>
        <w:rPr>
          <w:rFonts w:cs="Tahoma"/>
        </w:rPr>
      </w:pPr>
      <w:r>
        <w:rPr>
          <w:rFonts w:cs="Tahoma"/>
        </w:rPr>
        <w:t>Normativním příkazem západní kultury se pak stává: odhalit a projevit své je</w:t>
      </w:r>
      <w:r>
        <w:rPr>
          <w:rFonts w:cs="Tahoma"/>
        </w:rPr>
        <w:softHyphen/>
        <w:t>dinečné osobní charakteristiky a stát se nezávislým na jiných. To předpokládá konstruo</w:t>
      </w:r>
      <w:r>
        <w:rPr>
          <w:rFonts w:cs="Tahoma"/>
        </w:rPr>
        <w:softHyphen/>
        <w:t xml:space="preserve">vat sebe jako jedince, jehož jednání a chování je smysluplné jedině ke vztahu k vlastnímu myšlení, pocitům a jednání, a ne ve vztahu k myšlení, cítění a jednání druhých, jak uvádí </w:t>
      </w:r>
      <w:proofErr w:type="spellStart"/>
      <w:r>
        <w:rPr>
          <w:rFonts w:cs="Tahoma"/>
        </w:rPr>
        <w:t>Bačová</w:t>
      </w:r>
      <w:proofErr w:type="spellEnd"/>
      <w:r>
        <w:rPr>
          <w:rFonts w:cs="Tahoma"/>
        </w:rPr>
        <w:t>.</w:t>
      </w:r>
      <w:r>
        <w:rPr>
          <w:rStyle w:val="Znakapoznpodarou1"/>
          <w:rFonts w:cs="Tahoma"/>
        </w:rPr>
        <w:footnoteReference w:id="6"/>
      </w:r>
    </w:p>
    <w:p w:rsidR="004C247C" w:rsidRDefault="004C247C" w:rsidP="004C247C">
      <w:pPr>
        <w:spacing w:line="360" w:lineRule="auto"/>
        <w:jc w:val="both"/>
        <w:rPr>
          <w:rFonts w:cs="Tahoma"/>
        </w:rPr>
      </w:pPr>
    </w:p>
    <w:p w:rsidR="004C247C" w:rsidRDefault="004C247C" w:rsidP="004C247C">
      <w:pPr>
        <w:pStyle w:val="Nadpis2"/>
        <w:rPr>
          <w:rFonts w:eastAsia="Lucida Sans Unicode"/>
        </w:rPr>
      </w:pPr>
      <w:r>
        <w:rPr>
          <w:rFonts w:eastAsia="Lucida Sans Unicode"/>
        </w:rPr>
        <w:tab/>
      </w:r>
      <w:r>
        <w:t xml:space="preserve">7.6. </w:t>
      </w:r>
      <w:r>
        <w:rPr>
          <w:rFonts w:eastAsia="Lucida Sans Unicode"/>
        </w:rPr>
        <w:t>Důsledky pro hodnotovou orientaci</w:t>
      </w:r>
    </w:p>
    <w:p w:rsidR="004C247C" w:rsidRDefault="004C247C" w:rsidP="004C247C">
      <w:pPr>
        <w:spacing w:line="360" w:lineRule="auto"/>
        <w:jc w:val="both"/>
        <w:rPr>
          <w:rFonts w:cs="Tahoma"/>
        </w:rPr>
      </w:pPr>
      <w:r>
        <w:rPr>
          <w:rFonts w:cs="Tahoma"/>
        </w:rPr>
        <w:tab/>
        <w:t xml:space="preserve">Vnějškově řízený typ vytváří pluralitní společnost a je zároveň jejím plodem. Život sice není svázán pevnými tradicemi, ale také v něm chybí jednotné hodnotící základy pro interpretaci životní zkušenosti. Chybí jednota morálních kritérií, a proto také chybí jednota v základních cílech výchovy a v jejich hierarchii, jak uvádí </w:t>
      </w:r>
      <w:proofErr w:type="spellStart"/>
      <w:r>
        <w:rPr>
          <w:rFonts w:cs="Tahoma"/>
        </w:rPr>
        <w:t>Brezinka</w:t>
      </w:r>
      <w:proofErr w:type="spellEnd"/>
      <w:r>
        <w:rPr>
          <w:rFonts w:cs="Tahoma"/>
        </w:rPr>
        <w:t>: „V názorově otevřených pluralistických společnostech existuje neomezená svo</w:t>
      </w:r>
      <w:r>
        <w:rPr>
          <w:rFonts w:cs="Tahoma"/>
        </w:rPr>
        <w:softHyphen/>
        <w:t>boda kritizovat ideály až do popření jejich oprávnění a nepostradatelnosti. Existuje absolutní svoboda k nalézání a propagaci mnohých alternativních ideálů. Pro společnost to není nebezpečné, dokud existující jádro společných základních ideálů, které uznávají všechny skupiny, není rozmělněno pod nutné minimum a dokud většina občanů ještě patří k náboženským, světonázorovým, etnickým skupinám a dalším skupinám, které jim zprostředkují ideály specifické pro určitou skupinu a zároveň dávají smysl základ</w:t>
      </w:r>
      <w:r>
        <w:rPr>
          <w:rFonts w:cs="Tahoma"/>
        </w:rPr>
        <w:softHyphen/>
        <w:t xml:space="preserve">ním společenským ideálům.“ </w:t>
      </w:r>
      <w:r>
        <w:rPr>
          <w:rStyle w:val="Znakapoznpodarou1"/>
          <w:rFonts w:cs="Tahoma"/>
        </w:rPr>
        <w:footnoteReference w:id="7"/>
      </w:r>
    </w:p>
    <w:p w:rsidR="004C247C" w:rsidRDefault="004C247C" w:rsidP="004C247C">
      <w:pPr>
        <w:spacing w:line="360" w:lineRule="auto"/>
        <w:jc w:val="both"/>
        <w:rPr>
          <w:rFonts w:cs="Tahoma"/>
        </w:rPr>
      </w:pPr>
      <w:r>
        <w:rPr>
          <w:rFonts w:cs="Tahoma"/>
        </w:rPr>
        <w:tab/>
        <w:t>Podle téhož autora povážlivá situace nastává teprve tehdy, když je pluralismus různých společenství věřících nahrazen světonázorovým a morálním pluralismem jedinců bez jakékoli vazby. Většina vysoce rozvinutých demokracií se blíží tomuto stavu individuální společnosti. „Je to společnost, která je charakterizována silným osamostatněním svých členů v jejich hodnotové orientaci individualizací či subjektivi</w:t>
      </w:r>
      <w:r>
        <w:rPr>
          <w:rFonts w:cs="Tahoma"/>
        </w:rPr>
        <w:softHyphen/>
        <w:t xml:space="preserve">zací jejich životního stylu, názoru na svět a morálky.“ </w:t>
      </w:r>
    </w:p>
    <w:p w:rsidR="004C247C" w:rsidRDefault="004C247C" w:rsidP="004C247C">
      <w:pPr>
        <w:spacing w:line="360" w:lineRule="auto"/>
        <w:jc w:val="both"/>
        <w:rPr>
          <w:rFonts w:cs="Tahoma"/>
        </w:rPr>
      </w:pPr>
      <w:r>
        <w:rPr>
          <w:rFonts w:cs="Tahoma"/>
        </w:rPr>
        <w:tab/>
        <w:t xml:space="preserve">Protože si lidé nerozumí v názorové oblasti, vede to při určité míře ekonomické zajištěnosti k sociálnímu osamostatnění, kdy jednotlivé rodiny už nemají tak hluboké vazby na svůj příbuzenský základ. Projevuje se to také tím, že mladí lidé, dle názoru rodičů poměrně brzy, ještě nezajištěni, odcházejí z rodin a bydlí nezávisle na rodičích. Dle </w:t>
      </w:r>
      <w:proofErr w:type="spellStart"/>
      <w:r>
        <w:rPr>
          <w:rFonts w:cs="Tahoma"/>
        </w:rPr>
        <w:t>Brezinky</w:t>
      </w:r>
      <w:proofErr w:type="spellEnd"/>
      <w:r>
        <w:rPr>
          <w:rFonts w:cs="Tahoma"/>
        </w:rPr>
        <w:t xml:space="preserve"> v takové společnosti je široce rozšířena skepse proti závažným spo</w:t>
      </w:r>
      <w:r>
        <w:rPr>
          <w:rFonts w:cs="Tahoma"/>
        </w:rPr>
        <w:softHyphen/>
        <w:t>lečenským ideálům, relativismus v základních náboženských a světonázorových otáz</w:t>
      </w:r>
      <w:r>
        <w:rPr>
          <w:rFonts w:cs="Tahoma"/>
        </w:rPr>
        <w:softHyphen/>
        <w:t>kách, stejně jako morální nihilismus.</w:t>
      </w:r>
      <w:r>
        <w:rPr>
          <w:rStyle w:val="Znakapoznpodarou1"/>
          <w:rFonts w:cs="Tahoma"/>
        </w:rPr>
        <w:footnoteReference w:id="8"/>
      </w:r>
      <w:r>
        <w:rPr>
          <w:rFonts w:cs="Tahoma"/>
        </w:rPr>
        <w:t xml:space="preserve">  V této situaci jsou mladí lidé vystaveni </w:t>
      </w:r>
      <w:r>
        <w:rPr>
          <w:rFonts w:cs="Tahoma"/>
        </w:rPr>
        <w:lastRenderedPageBreak/>
        <w:t>někdy zcela protichůdným socializačním tlakům ze strany médií, vlastní rodiny, skupiny vrstevníků, školy a dalších socializačních činitelů – jak uvádí Keller</w:t>
      </w:r>
      <w:r>
        <w:rPr>
          <w:rStyle w:val="Znakapoznpodarou1"/>
          <w:rFonts w:cs="Tahoma"/>
        </w:rPr>
        <w:footnoteReference w:id="9"/>
      </w:r>
      <w:r>
        <w:rPr>
          <w:rFonts w:cs="Tahoma"/>
        </w:rPr>
        <w:t xml:space="preserve">. </w:t>
      </w:r>
    </w:p>
    <w:p w:rsidR="004C247C" w:rsidRDefault="004C247C" w:rsidP="004C247C">
      <w:pPr>
        <w:spacing w:line="360" w:lineRule="auto"/>
        <w:jc w:val="both"/>
        <w:rPr>
          <w:rFonts w:cs="Tahoma"/>
        </w:rPr>
      </w:pPr>
    </w:p>
    <w:p w:rsidR="004C247C" w:rsidRDefault="004C247C" w:rsidP="000902A5">
      <w:pPr>
        <w:pStyle w:val="Nadpis2"/>
        <w:rPr>
          <w:rFonts w:cs="Tahoma"/>
        </w:rPr>
      </w:pPr>
      <w:r>
        <w:rPr>
          <w:rFonts w:eastAsia="Lucida Sans Unicode"/>
        </w:rPr>
        <w:t xml:space="preserve"> </w:t>
      </w:r>
      <w:r>
        <w:rPr>
          <w:rFonts w:eastAsia="Lucida Sans Unicode"/>
        </w:rPr>
        <w:tab/>
      </w:r>
    </w:p>
    <w:p w:rsidR="004C247C" w:rsidRDefault="004C247C"/>
    <w:sectPr w:rsidR="004C247C" w:rsidSect="00603A5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24F" w:rsidRDefault="00E1424F" w:rsidP="004C247C">
      <w:pPr>
        <w:spacing w:after="0" w:line="240" w:lineRule="auto"/>
      </w:pPr>
      <w:r>
        <w:separator/>
      </w:r>
    </w:p>
  </w:endnote>
  <w:endnote w:type="continuationSeparator" w:id="0">
    <w:p w:rsidR="00E1424F" w:rsidRDefault="00E1424F" w:rsidP="004C24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24F" w:rsidRDefault="00E1424F" w:rsidP="004C247C">
      <w:pPr>
        <w:spacing w:after="0" w:line="240" w:lineRule="auto"/>
      </w:pPr>
      <w:r>
        <w:separator/>
      </w:r>
    </w:p>
  </w:footnote>
  <w:footnote w:type="continuationSeparator" w:id="0">
    <w:p w:rsidR="00E1424F" w:rsidRDefault="00E1424F" w:rsidP="004C247C">
      <w:pPr>
        <w:spacing w:after="0" w:line="240" w:lineRule="auto"/>
      </w:pPr>
      <w:r>
        <w:continuationSeparator/>
      </w:r>
    </w:p>
  </w:footnote>
  <w:footnote w:id="1">
    <w:p w:rsidR="004C247C" w:rsidRDefault="004C247C" w:rsidP="004C247C">
      <w:pPr>
        <w:pStyle w:val="Textpoznpodarou"/>
      </w:pPr>
      <w:r>
        <w:rPr>
          <w:rStyle w:val="FootnoteCharacters"/>
        </w:rPr>
        <w:footnoteRef/>
      </w:r>
      <w:r>
        <w:tab/>
        <w:t xml:space="preserve">Srov. BAČOVÁ, V. Identita v </w:t>
      </w:r>
      <w:proofErr w:type="spellStart"/>
      <w:r>
        <w:t>sociálnej</w:t>
      </w:r>
      <w:proofErr w:type="spellEnd"/>
      <w:r>
        <w:t xml:space="preserve"> psychologii. In VÝROST, J. SLAMĚNÍK, I. </w:t>
      </w:r>
      <w:r>
        <w:rPr>
          <w:i/>
          <w:iCs/>
        </w:rPr>
        <w:t xml:space="preserve">Sociální psychologie-Sociálna </w:t>
      </w:r>
      <w:proofErr w:type="spellStart"/>
      <w:r>
        <w:rPr>
          <w:i/>
          <w:iCs/>
        </w:rPr>
        <w:t>psychológia.</w:t>
      </w:r>
      <w:r>
        <w:t>Praha</w:t>
      </w:r>
      <w:proofErr w:type="spellEnd"/>
      <w:r>
        <w:t>: ISV, 1997, 211-234</w:t>
      </w:r>
    </w:p>
  </w:footnote>
  <w:footnote w:id="2">
    <w:p w:rsidR="004C247C" w:rsidRDefault="004C247C" w:rsidP="004C247C">
      <w:pPr>
        <w:pStyle w:val="Textpoznpodarou"/>
      </w:pPr>
      <w:r>
        <w:rPr>
          <w:rStyle w:val="FootnoteCharacters"/>
        </w:rPr>
        <w:footnoteRef/>
      </w:r>
      <w:r>
        <w:tab/>
        <w:t>Srov. ČÁP, J. a MAREŠ, J. Psychologie pro učitele. Praha: Portál, 2001, 656</w:t>
      </w:r>
    </w:p>
  </w:footnote>
  <w:footnote w:id="3">
    <w:p w:rsidR="004C247C" w:rsidRDefault="004C247C" w:rsidP="004C247C">
      <w:pPr>
        <w:pStyle w:val="Textpoznpodarou"/>
      </w:pPr>
      <w:r>
        <w:rPr>
          <w:rStyle w:val="FootnoteCharacters"/>
        </w:rPr>
        <w:footnoteRef/>
      </w:r>
      <w:r>
        <w:tab/>
        <w:t xml:space="preserve">Srov. GRUENDEL, J. </w:t>
      </w:r>
      <w:proofErr w:type="spellStart"/>
      <w:r>
        <w:t>Ethik</w:t>
      </w:r>
      <w:proofErr w:type="spellEnd"/>
      <w:r>
        <w:t xml:space="preserve"> ohne </w:t>
      </w:r>
      <w:proofErr w:type="spellStart"/>
      <w:r>
        <w:t>Normen</w:t>
      </w:r>
      <w:proofErr w:type="spellEnd"/>
      <w:r>
        <w:t xml:space="preserve">. </w:t>
      </w:r>
      <w:proofErr w:type="spellStart"/>
      <w:r>
        <w:t>Freiburg</w:t>
      </w:r>
      <w:proofErr w:type="spellEnd"/>
      <w:r>
        <w:t xml:space="preserve">, 1970, 84. In </w:t>
      </w:r>
      <w:r>
        <w:rPr>
          <w:i/>
          <w:iCs/>
        </w:rPr>
        <w:t>Teologie. Dálkový kurs, 2. díl</w:t>
      </w:r>
      <w:r>
        <w:t>, Samizdat, osmdesátá léta, 1286</w:t>
      </w:r>
    </w:p>
  </w:footnote>
  <w:footnote w:id="4">
    <w:p w:rsidR="004C247C" w:rsidRDefault="004C247C" w:rsidP="004C247C">
      <w:pPr>
        <w:pStyle w:val="Textpoznpodarou"/>
      </w:pPr>
      <w:r>
        <w:rPr>
          <w:rStyle w:val="FootnoteCharacters"/>
        </w:rPr>
        <w:footnoteRef/>
      </w:r>
      <w:r>
        <w:tab/>
        <w:t>Srov. ČÁP, J. a MAREŠ, J. Psychologie pro učitele. Praha: Portál, 2001, 656</w:t>
      </w:r>
    </w:p>
  </w:footnote>
  <w:footnote w:id="5">
    <w:p w:rsidR="004C247C" w:rsidRDefault="004C247C" w:rsidP="004C247C">
      <w:pPr>
        <w:pStyle w:val="Textpoznpodarou"/>
      </w:pPr>
      <w:r>
        <w:rPr>
          <w:rStyle w:val="FootnoteCharacters"/>
        </w:rPr>
        <w:footnoteRef/>
      </w:r>
      <w:r>
        <w:tab/>
        <w:t>Tamtéž</w:t>
      </w:r>
    </w:p>
  </w:footnote>
  <w:footnote w:id="6">
    <w:p w:rsidR="004C247C" w:rsidRDefault="004C247C" w:rsidP="004C247C">
      <w:pPr>
        <w:pStyle w:val="Textpoznpodarou"/>
      </w:pPr>
      <w:r>
        <w:rPr>
          <w:rStyle w:val="FootnoteCharacters"/>
        </w:rPr>
        <w:footnoteRef/>
      </w:r>
      <w:r>
        <w:tab/>
        <w:t xml:space="preserve">Srov. BAČOVÁ, V. Identita v </w:t>
      </w:r>
      <w:proofErr w:type="spellStart"/>
      <w:r>
        <w:t>sociálnej</w:t>
      </w:r>
      <w:proofErr w:type="spellEnd"/>
      <w:r>
        <w:t xml:space="preserve"> </w:t>
      </w:r>
      <w:proofErr w:type="spellStart"/>
      <w:r>
        <w:t>psachologii</w:t>
      </w:r>
      <w:proofErr w:type="spellEnd"/>
      <w:r>
        <w:t xml:space="preserve">. In VÝROST, J. SLAMĚNÍK, I. </w:t>
      </w:r>
      <w:r>
        <w:rPr>
          <w:i/>
          <w:iCs/>
        </w:rPr>
        <w:t xml:space="preserve">Sociální psychologie-Sociálna </w:t>
      </w:r>
      <w:proofErr w:type="spellStart"/>
      <w:r>
        <w:rPr>
          <w:i/>
          <w:iCs/>
        </w:rPr>
        <w:t>psychológia.</w:t>
      </w:r>
      <w:r>
        <w:t>Praha</w:t>
      </w:r>
      <w:proofErr w:type="spellEnd"/>
      <w:r>
        <w:t>: ISV, 1997, 211-234</w:t>
      </w:r>
    </w:p>
  </w:footnote>
  <w:footnote w:id="7">
    <w:p w:rsidR="004C247C" w:rsidRDefault="004C247C" w:rsidP="004C247C">
      <w:pPr>
        <w:pStyle w:val="Textpoznpodarou"/>
      </w:pPr>
      <w:r>
        <w:rPr>
          <w:rStyle w:val="FootnoteCharacters"/>
        </w:rPr>
        <w:footnoteRef/>
      </w:r>
      <w:r>
        <w:tab/>
        <w:t xml:space="preserve">Srov. BREZINKA, W. </w:t>
      </w:r>
      <w:r>
        <w:rPr>
          <w:i/>
          <w:iCs/>
        </w:rPr>
        <w:t>Filosofické základy výchovy</w:t>
      </w:r>
      <w:r>
        <w:t>. Praha: Portál 2001, 213</w:t>
      </w:r>
    </w:p>
  </w:footnote>
  <w:footnote w:id="8">
    <w:p w:rsidR="004C247C" w:rsidRDefault="004C247C" w:rsidP="004C247C">
      <w:pPr>
        <w:pStyle w:val="Textpoznpodarou"/>
      </w:pPr>
      <w:r>
        <w:rPr>
          <w:rStyle w:val="FootnoteCharacters"/>
        </w:rPr>
        <w:footnoteRef/>
      </w:r>
      <w:r>
        <w:tab/>
        <w:t>Tamtéž, 213</w:t>
      </w:r>
    </w:p>
  </w:footnote>
  <w:footnote w:id="9">
    <w:p w:rsidR="004C247C" w:rsidRDefault="004C247C" w:rsidP="004C247C">
      <w:pPr>
        <w:pStyle w:val="Textpoznpodarou"/>
      </w:pPr>
      <w:r>
        <w:rPr>
          <w:rStyle w:val="FootnoteCharacters"/>
        </w:rPr>
        <w:footnoteRef/>
      </w:r>
      <w:r>
        <w:tab/>
        <w:t>Srov. KELLER, J. Úvod do sociologie. Praha: SLON. 1994, 186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4C247C"/>
    <w:rsid w:val="000902A5"/>
    <w:rsid w:val="00165FE2"/>
    <w:rsid w:val="002E47E1"/>
    <w:rsid w:val="004C247C"/>
    <w:rsid w:val="00603A55"/>
    <w:rsid w:val="00647DC4"/>
    <w:rsid w:val="0076064B"/>
    <w:rsid w:val="00E1424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3A55"/>
  </w:style>
  <w:style w:type="paragraph" w:styleId="Nadpis2">
    <w:name w:val="heading 2"/>
    <w:basedOn w:val="Normln"/>
    <w:next w:val="Normln"/>
    <w:link w:val="Nadpis2Char"/>
    <w:qFormat/>
    <w:rsid w:val="004C247C"/>
    <w:pPr>
      <w:keepNext/>
      <w:widowControl w:val="0"/>
      <w:suppressAutoHyphens/>
      <w:spacing w:before="240" w:after="60" w:line="240" w:lineRule="auto"/>
      <w:outlineLvl w:val="1"/>
    </w:pPr>
    <w:rPr>
      <w:rFonts w:ascii="Cambria" w:eastAsia="Times New Roman" w:hAnsi="Cambria" w:cs="Times New Roman"/>
      <w:b/>
      <w:bCs/>
      <w:i/>
      <w:iCs/>
      <w:kern w:val="1"/>
      <w:sz w:val="28"/>
      <w:szCs w:val="28"/>
      <w:lang w:eastAsia="ar-SA"/>
    </w:rPr>
  </w:style>
  <w:style w:type="paragraph" w:styleId="Nadpis5">
    <w:name w:val="heading 5"/>
    <w:basedOn w:val="Normln"/>
    <w:next w:val="Normln"/>
    <w:link w:val="Nadpis5Char"/>
    <w:qFormat/>
    <w:rsid w:val="004C247C"/>
    <w:pPr>
      <w:widowControl w:val="0"/>
      <w:suppressAutoHyphens/>
      <w:spacing w:before="240" w:after="60" w:line="240" w:lineRule="auto"/>
      <w:outlineLvl w:val="4"/>
    </w:pPr>
    <w:rPr>
      <w:rFonts w:ascii="Calibri" w:eastAsia="Times New Roman" w:hAnsi="Calibri" w:cs="Times New Roman"/>
      <w:b/>
      <w:bCs/>
      <w:i/>
      <w:iCs/>
      <w:kern w:val="1"/>
      <w:sz w:val="26"/>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4C247C"/>
    <w:rPr>
      <w:rFonts w:ascii="Cambria" w:eastAsia="Times New Roman" w:hAnsi="Cambria" w:cs="Times New Roman"/>
      <w:b/>
      <w:bCs/>
      <w:i/>
      <w:iCs/>
      <w:kern w:val="1"/>
      <w:sz w:val="28"/>
      <w:szCs w:val="28"/>
      <w:lang w:eastAsia="ar-SA"/>
    </w:rPr>
  </w:style>
  <w:style w:type="character" w:customStyle="1" w:styleId="Nadpis5Char">
    <w:name w:val="Nadpis 5 Char"/>
    <w:basedOn w:val="Standardnpsmoodstavce"/>
    <w:link w:val="Nadpis5"/>
    <w:rsid w:val="004C247C"/>
    <w:rPr>
      <w:rFonts w:ascii="Calibri" w:eastAsia="Times New Roman" w:hAnsi="Calibri" w:cs="Times New Roman"/>
      <w:b/>
      <w:bCs/>
      <w:i/>
      <w:iCs/>
      <w:kern w:val="1"/>
      <w:sz w:val="26"/>
      <w:szCs w:val="26"/>
      <w:lang w:eastAsia="ar-SA"/>
    </w:rPr>
  </w:style>
  <w:style w:type="character" w:customStyle="1" w:styleId="FootnoteCharacters">
    <w:name w:val="Footnote Characters"/>
    <w:rsid w:val="004C247C"/>
  </w:style>
  <w:style w:type="character" w:customStyle="1" w:styleId="Znakapoznpodarou1">
    <w:name w:val="Značka pozn. pod čarou1"/>
    <w:rsid w:val="004C247C"/>
    <w:rPr>
      <w:vertAlign w:val="superscript"/>
    </w:rPr>
  </w:style>
  <w:style w:type="paragraph" w:styleId="Textpoznpodarou">
    <w:name w:val="footnote text"/>
    <w:basedOn w:val="Normln"/>
    <w:link w:val="TextpoznpodarouChar"/>
    <w:semiHidden/>
    <w:rsid w:val="004C247C"/>
    <w:pPr>
      <w:widowControl w:val="0"/>
      <w:suppressLineNumbers/>
      <w:suppressAutoHyphens/>
      <w:spacing w:after="0" w:line="240" w:lineRule="auto"/>
      <w:ind w:left="283" w:hanging="283"/>
    </w:pPr>
    <w:rPr>
      <w:rFonts w:ascii="Times New Roman" w:eastAsia="Lucida Sans Unicode" w:hAnsi="Times New Roman" w:cs="Times New Roman"/>
      <w:kern w:val="1"/>
      <w:sz w:val="20"/>
      <w:szCs w:val="20"/>
      <w:lang w:eastAsia="ar-SA"/>
    </w:rPr>
  </w:style>
  <w:style w:type="character" w:customStyle="1" w:styleId="TextpoznpodarouChar">
    <w:name w:val="Text pozn. pod čarou Char"/>
    <w:basedOn w:val="Standardnpsmoodstavce"/>
    <w:link w:val="Textpoznpodarou"/>
    <w:semiHidden/>
    <w:rsid w:val="004C247C"/>
    <w:rPr>
      <w:rFonts w:ascii="Times New Roman" w:eastAsia="Lucida Sans Unicode" w:hAnsi="Times New Roman" w:cs="Times New Roman"/>
      <w:kern w:val="1"/>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1083</Words>
  <Characters>6390</Characters>
  <Application>Microsoft Office Word</Application>
  <DocSecurity>0</DocSecurity>
  <Lines>53</Lines>
  <Paragraphs>14</Paragraphs>
  <ScaleCrop>false</ScaleCrop>
  <Company>Jabok</Company>
  <LinksUpToDate>false</LinksUpToDate>
  <CharactersWithSpaces>7459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obecny</dc:creator>
  <cp:keywords/>
  <dc:description/>
  <cp:lastModifiedBy>obecny</cp:lastModifiedBy>
  <cp:revision>2</cp:revision>
  <dcterms:created xsi:type="dcterms:W3CDTF">2015-03-09T14:35:00Z</dcterms:created>
  <dcterms:modified xsi:type="dcterms:W3CDTF">2015-03-09T14:46:00Z</dcterms:modified>
</cp:coreProperties>
</file>